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D" w:rsidRDefault="0044520D">
      <w:r>
        <w:t xml:space="preserve"> </w:t>
      </w:r>
      <w:r w:rsidR="00F1712E">
        <w:t xml:space="preserve"> </w:t>
      </w:r>
      <w:r w:rsidR="00997795">
        <w:t xml:space="preserve"> </w:t>
      </w:r>
      <w:r w:rsidR="00375D6A">
        <w:t xml:space="preserve">                                                                                                                                                </w:t>
      </w:r>
      <w:r w:rsidR="000472DC">
        <w:t xml:space="preserve">                                                                                                   </w:t>
      </w:r>
      <w:r w:rsidR="00375D6A">
        <w:t xml:space="preserve">  </w:t>
      </w:r>
      <w:r w:rsidR="00375D6A" w:rsidRPr="00375D6A">
        <w:rPr>
          <w:noProof/>
          <w:lang w:val="en-US"/>
        </w:rPr>
        <w:drawing>
          <wp:inline distT="0" distB="0" distL="0" distR="0">
            <wp:extent cx="849376" cy="1676400"/>
            <wp:effectExtent l="19050" t="0" r="7874" b="0"/>
            <wp:docPr id="1" name="Picture 2" descr="Description: Description: https://intranet.undp.org/unit/pb/communicate/tagline/Shared%20Documents/UNDP_Logo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intranet.undp.org/unit/pb/communicate/tagline/Shared%20Documents/UNDP_Logo_Taglin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76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6A" w:rsidRDefault="00375D6A"/>
    <w:p w:rsidR="00375D6A" w:rsidRDefault="00375D6A" w:rsidP="000D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6A">
        <w:rPr>
          <w:rFonts w:ascii="Times New Roman" w:hAnsi="Times New Roman" w:cs="Times New Roman"/>
          <w:b/>
          <w:sz w:val="28"/>
          <w:szCs w:val="28"/>
        </w:rPr>
        <w:t xml:space="preserve">UNDP-Malawi Country </w:t>
      </w:r>
      <w:r w:rsidR="00376C94" w:rsidRPr="00375D6A">
        <w:rPr>
          <w:rFonts w:ascii="Times New Roman" w:hAnsi="Times New Roman" w:cs="Times New Roman"/>
          <w:b/>
          <w:sz w:val="28"/>
          <w:szCs w:val="28"/>
        </w:rPr>
        <w:t xml:space="preserve">Office </w:t>
      </w:r>
      <w:r w:rsidR="00376C94">
        <w:rPr>
          <w:rFonts w:ascii="Times New Roman" w:hAnsi="Times New Roman" w:cs="Times New Roman"/>
          <w:b/>
          <w:sz w:val="28"/>
          <w:szCs w:val="28"/>
        </w:rPr>
        <w:t>Communications</w:t>
      </w:r>
      <w:r w:rsidRPr="00375D6A">
        <w:rPr>
          <w:rFonts w:ascii="Times New Roman" w:hAnsi="Times New Roman" w:cs="Times New Roman"/>
          <w:b/>
          <w:sz w:val="28"/>
          <w:szCs w:val="28"/>
        </w:rPr>
        <w:t xml:space="preserve"> Strategy 2012-2016</w:t>
      </w:r>
    </w:p>
    <w:p w:rsidR="00376C94" w:rsidRDefault="00376C94" w:rsidP="000D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</w:t>
      </w:r>
    </w:p>
    <w:p w:rsidR="00A726CD" w:rsidRDefault="00E94E4E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UNDP has been supporting the Government of Malawi to </w:t>
      </w:r>
      <w:r w:rsidR="001F7D8E">
        <w:rPr>
          <w:rFonts w:ascii="Times New Roman" w:hAnsi="Times New Roman" w:cs="Times New Roman"/>
          <w:sz w:val="24"/>
          <w:szCs w:val="24"/>
        </w:rPr>
        <w:t>achieve</w:t>
      </w:r>
      <w:r>
        <w:rPr>
          <w:rFonts w:ascii="Times New Roman" w:hAnsi="Times New Roman" w:cs="Times New Roman"/>
          <w:sz w:val="24"/>
          <w:szCs w:val="24"/>
        </w:rPr>
        <w:t xml:space="preserve"> its development objectives since the</w:t>
      </w:r>
      <w:r w:rsidR="009C1E9F">
        <w:rPr>
          <w:rFonts w:ascii="Times New Roman" w:hAnsi="Times New Roman" w:cs="Times New Roman"/>
          <w:sz w:val="24"/>
          <w:szCs w:val="24"/>
        </w:rPr>
        <w:t xml:space="preserve"> country’s</w:t>
      </w:r>
      <w:r>
        <w:rPr>
          <w:rFonts w:ascii="Times New Roman" w:hAnsi="Times New Roman" w:cs="Times New Roman"/>
          <w:sz w:val="24"/>
          <w:szCs w:val="24"/>
        </w:rPr>
        <w:t xml:space="preserve"> attainment of independence </w:t>
      </w:r>
      <w:r w:rsidR="00A726CD">
        <w:rPr>
          <w:rFonts w:ascii="Times New Roman" w:hAnsi="Times New Roman" w:cs="Times New Roman"/>
          <w:sz w:val="24"/>
          <w:szCs w:val="24"/>
        </w:rPr>
        <w:t xml:space="preserve">in 1964. </w:t>
      </w:r>
    </w:p>
    <w:p w:rsidR="00E94E4E" w:rsidRDefault="00A726CD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vast experience especially</w:t>
      </w:r>
      <w:r w:rsidR="001F7D8E">
        <w:rPr>
          <w:rFonts w:ascii="Times New Roman" w:hAnsi="Times New Roman" w:cs="Times New Roman"/>
          <w:sz w:val="24"/>
          <w:szCs w:val="24"/>
        </w:rPr>
        <w:t xml:space="preserve"> in the areas of good governance, poverty reduction, environment and climate change</w:t>
      </w:r>
      <w:r w:rsidR="00706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HIV and AIDS, UNDP in Malawi is implementing its 2012-2016 Country Programme Document which is fully aligned  to the</w:t>
      </w:r>
      <w:r w:rsidR="000D0AF2">
        <w:rPr>
          <w:rFonts w:ascii="Times New Roman" w:hAnsi="Times New Roman" w:cs="Times New Roman"/>
          <w:sz w:val="24"/>
          <w:szCs w:val="24"/>
        </w:rPr>
        <w:t xml:space="preserve"> Government of Malawi’s overarching development agenda, the </w:t>
      </w:r>
      <w:r>
        <w:rPr>
          <w:rFonts w:ascii="Times New Roman" w:hAnsi="Times New Roman" w:cs="Times New Roman"/>
          <w:sz w:val="24"/>
          <w:szCs w:val="24"/>
        </w:rPr>
        <w:t xml:space="preserve"> Malawi Growth and Development Strategy (MGDS) II</w:t>
      </w:r>
      <w:r w:rsidR="008C2294">
        <w:rPr>
          <w:rFonts w:ascii="Times New Roman" w:hAnsi="Times New Roman" w:cs="Times New Roman"/>
          <w:sz w:val="24"/>
          <w:szCs w:val="24"/>
        </w:rPr>
        <w:t xml:space="preserve"> and the United Nations Development Assistance Framework (UNDAF)</w:t>
      </w:r>
      <w:r w:rsidR="00322CDE">
        <w:rPr>
          <w:rFonts w:ascii="Times New Roman" w:hAnsi="Times New Roman" w:cs="Times New Roman"/>
          <w:sz w:val="24"/>
          <w:szCs w:val="24"/>
        </w:rPr>
        <w:t>.</w:t>
      </w:r>
    </w:p>
    <w:p w:rsidR="00DC1C36" w:rsidRDefault="00DC1C36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</w:t>
      </w:r>
      <w:r w:rsidR="001763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2-2016 UNDP-Malawi Country Office Programme </w:t>
      </w:r>
      <w:r w:rsidR="0046210E">
        <w:rPr>
          <w:rFonts w:ascii="Times New Roman" w:hAnsi="Times New Roman" w:cs="Times New Roman"/>
          <w:sz w:val="24"/>
          <w:szCs w:val="24"/>
        </w:rPr>
        <w:t>Document focuses</w:t>
      </w:r>
      <w:r>
        <w:rPr>
          <w:rFonts w:ascii="Times New Roman" w:hAnsi="Times New Roman" w:cs="Times New Roman"/>
          <w:sz w:val="24"/>
          <w:szCs w:val="24"/>
        </w:rPr>
        <w:t xml:space="preserve"> on four broad components namely;</w:t>
      </w:r>
      <w:r w:rsidR="00C32902">
        <w:rPr>
          <w:rFonts w:ascii="Times New Roman" w:hAnsi="Times New Roman" w:cs="Times New Roman"/>
          <w:sz w:val="24"/>
          <w:szCs w:val="24"/>
        </w:rPr>
        <w:t xml:space="preserve"> </w:t>
      </w:r>
      <w:r w:rsidR="00D651B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sustainable economic and inclusive growth, </w:t>
      </w:r>
      <w:r w:rsidR="00C32902">
        <w:rPr>
          <w:rFonts w:ascii="Times New Roman" w:hAnsi="Times New Roman" w:cs="Times New Roman"/>
          <w:sz w:val="24"/>
          <w:szCs w:val="24"/>
        </w:rPr>
        <w:t>disaster risk management; (2)</w:t>
      </w:r>
      <w:r w:rsidR="00647C25">
        <w:rPr>
          <w:rFonts w:ascii="Times New Roman" w:hAnsi="Times New Roman" w:cs="Times New Roman"/>
          <w:sz w:val="24"/>
          <w:szCs w:val="24"/>
        </w:rPr>
        <w:t xml:space="preserve"> climate change, environm</w:t>
      </w:r>
      <w:r w:rsidR="004E06F6">
        <w:rPr>
          <w:rFonts w:ascii="Times New Roman" w:hAnsi="Times New Roman" w:cs="Times New Roman"/>
          <w:sz w:val="24"/>
          <w:szCs w:val="24"/>
        </w:rPr>
        <w:t>ent and sustainable development; (3)</w:t>
      </w:r>
      <w:r w:rsidR="00647C25">
        <w:rPr>
          <w:rFonts w:ascii="Times New Roman" w:hAnsi="Times New Roman" w:cs="Times New Roman"/>
          <w:sz w:val="24"/>
          <w:szCs w:val="24"/>
        </w:rPr>
        <w:t xml:space="preserve"> MDGs </w:t>
      </w:r>
      <w:r w:rsidR="00FD2C37">
        <w:rPr>
          <w:rFonts w:ascii="Times New Roman" w:hAnsi="Times New Roman" w:cs="Times New Roman"/>
          <w:sz w:val="24"/>
          <w:szCs w:val="24"/>
        </w:rPr>
        <w:t xml:space="preserve">achievement, gender and HIV; and (4) </w:t>
      </w:r>
      <w:r w:rsidR="00647C25">
        <w:rPr>
          <w:rFonts w:ascii="Times New Roman" w:hAnsi="Times New Roman" w:cs="Times New Roman"/>
          <w:sz w:val="24"/>
          <w:szCs w:val="24"/>
        </w:rPr>
        <w:t>governance and public sector reform</w:t>
      </w:r>
      <w:r w:rsidR="007B768A">
        <w:rPr>
          <w:rFonts w:ascii="Times New Roman" w:hAnsi="Times New Roman" w:cs="Times New Roman"/>
          <w:sz w:val="24"/>
          <w:szCs w:val="24"/>
        </w:rPr>
        <w:t>.</w:t>
      </w:r>
    </w:p>
    <w:p w:rsidR="007B768A" w:rsidRDefault="007B768A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UNDP is closely working with Government of Malawi</w:t>
      </w:r>
      <w:r w:rsidR="00A76D44">
        <w:rPr>
          <w:rFonts w:ascii="Times New Roman" w:hAnsi="Times New Roman" w:cs="Times New Roman"/>
          <w:sz w:val="24"/>
          <w:szCs w:val="24"/>
        </w:rPr>
        <w:t>, UN Agencies</w:t>
      </w:r>
      <w:r>
        <w:rPr>
          <w:rFonts w:ascii="Times New Roman" w:hAnsi="Times New Roman" w:cs="Times New Roman"/>
          <w:sz w:val="24"/>
          <w:szCs w:val="24"/>
        </w:rPr>
        <w:t xml:space="preserve"> and other development partners to implement this new Programme and support Government achieve its development objectives and attain the Millennium Development Goals (MDGs),</w:t>
      </w:r>
    </w:p>
    <w:p w:rsidR="005D7469" w:rsidRDefault="00890902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 is therefore key to ensure that UN</w:t>
      </w:r>
      <w:r w:rsidR="00C027CA">
        <w:rPr>
          <w:rFonts w:ascii="Times New Roman" w:hAnsi="Times New Roman" w:cs="Times New Roman"/>
          <w:sz w:val="24"/>
          <w:szCs w:val="24"/>
        </w:rPr>
        <w:t>DP successfully implements its P</w:t>
      </w:r>
      <w:r>
        <w:rPr>
          <w:rFonts w:ascii="Times New Roman" w:hAnsi="Times New Roman" w:cs="Times New Roman"/>
          <w:sz w:val="24"/>
          <w:szCs w:val="24"/>
        </w:rPr>
        <w:t>rogramme and effectively supports Government to ach</w:t>
      </w:r>
      <w:r w:rsidR="00202480">
        <w:rPr>
          <w:rFonts w:ascii="Times New Roman" w:hAnsi="Times New Roman" w:cs="Times New Roman"/>
          <w:sz w:val="24"/>
          <w:szCs w:val="24"/>
        </w:rPr>
        <w:t>ieve its development priorities</w:t>
      </w:r>
      <w:r>
        <w:rPr>
          <w:rFonts w:ascii="Times New Roman" w:hAnsi="Times New Roman" w:cs="Times New Roman"/>
          <w:sz w:val="24"/>
          <w:szCs w:val="24"/>
        </w:rPr>
        <w:t xml:space="preserve"> as outlined in the MGDS.</w:t>
      </w:r>
      <w:r w:rsidR="00C07E5E">
        <w:rPr>
          <w:rFonts w:ascii="Times New Roman" w:hAnsi="Times New Roman" w:cs="Times New Roman"/>
          <w:sz w:val="24"/>
          <w:szCs w:val="24"/>
        </w:rPr>
        <w:t xml:space="preserve"> Communication ensures that all stakeholders are constantly kept aware of the activities of the organisation</w:t>
      </w:r>
      <w:r w:rsidR="0046210E">
        <w:rPr>
          <w:rFonts w:ascii="Times New Roman" w:hAnsi="Times New Roman" w:cs="Times New Roman"/>
          <w:sz w:val="24"/>
          <w:szCs w:val="24"/>
        </w:rPr>
        <w:t xml:space="preserve"> including lessons learned and knowledge accumulated. Communication therefore plays a critical role in ensuring the learning organisation as UNDP and forms an integral part of knowledge management.</w:t>
      </w:r>
      <w:r w:rsidR="00C027CA">
        <w:rPr>
          <w:rFonts w:ascii="Times New Roman" w:hAnsi="Times New Roman" w:cs="Times New Roman"/>
          <w:sz w:val="24"/>
          <w:szCs w:val="24"/>
        </w:rPr>
        <w:t>.</w:t>
      </w:r>
      <w:r w:rsidR="00E21D90">
        <w:rPr>
          <w:rFonts w:ascii="Times New Roman" w:hAnsi="Times New Roman" w:cs="Times New Roman"/>
          <w:sz w:val="24"/>
          <w:szCs w:val="24"/>
        </w:rPr>
        <w:t xml:space="preserve"> </w:t>
      </w:r>
      <w:r w:rsidR="005D7469">
        <w:rPr>
          <w:rFonts w:ascii="Times New Roman" w:hAnsi="Times New Roman" w:cs="Times New Roman"/>
          <w:sz w:val="24"/>
          <w:szCs w:val="24"/>
        </w:rPr>
        <w:t>Additionally</w:t>
      </w:r>
      <w:r w:rsidR="00EC7672">
        <w:rPr>
          <w:rFonts w:ascii="Times New Roman" w:hAnsi="Times New Roman" w:cs="Times New Roman"/>
          <w:sz w:val="24"/>
          <w:szCs w:val="24"/>
        </w:rPr>
        <w:t>, communication</w:t>
      </w:r>
      <w:r w:rsidR="00117BE5">
        <w:rPr>
          <w:rFonts w:ascii="Times New Roman" w:hAnsi="Times New Roman" w:cs="Times New Roman"/>
          <w:sz w:val="24"/>
          <w:szCs w:val="24"/>
        </w:rPr>
        <w:t xml:space="preserve"> is </w:t>
      </w:r>
      <w:r w:rsidR="00EC7672">
        <w:rPr>
          <w:rFonts w:ascii="Times New Roman" w:hAnsi="Times New Roman" w:cs="Times New Roman"/>
          <w:sz w:val="24"/>
          <w:szCs w:val="24"/>
        </w:rPr>
        <w:t>central if UNDP</w:t>
      </w:r>
      <w:r w:rsidR="00117BE5">
        <w:rPr>
          <w:rFonts w:ascii="Times New Roman" w:hAnsi="Times New Roman" w:cs="Times New Roman"/>
          <w:sz w:val="24"/>
          <w:szCs w:val="24"/>
        </w:rPr>
        <w:t xml:space="preserve"> is to</w:t>
      </w:r>
      <w:r w:rsidR="005D7469">
        <w:rPr>
          <w:rFonts w:ascii="Times New Roman" w:hAnsi="Times New Roman" w:cs="Times New Roman"/>
          <w:sz w:val="24"/>
          <w:szCs w:val="24"/>
        </w:rPr>
        <w:t xml:space="preserve"> maintain viable and profitable</w:t>
      </w:r>
      <w:r w:rsidR="00EC7672">
        <w:rPr>
          <w:rFonts w:ascii="Times New Roman" w:hAnsi="Times New Roman" w:cs="Times New Roman"/>
          <w:sz w:val="24"/>
          <w:szCs w:val="24"/>
        </w:rPr>
        <w:t xml:space="preserve"> partnerships</w:t>
      </w:r>
      <w:r w:rsidR="005D7469">
        <w:rPr>
          <w:rFonts w:ascii="Times New Roman" w:hAnsi="Times New Roman" w:cs="Times New Roman"/>
          <w:sz w:val="24"/>
          <w:szCs w:val="24"/>
        </w:rPr>
        <w:t xml:space="preserve"> where stakeholders access information on finances and how they are spent to meet the set national goals of Malawi.</w:t>
      </w:r>
    </w:p>
    <w:p w:rsidR="00053F48" w:rsidRPr="00081DC9" w:rsidRDefault="00053F48" w:rsidP="000D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C9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081DC9" w:rsidRDefault="00081DC9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2012-2016 Communications Strategy is therefore aimed at </w:t>
      </w:r>
      <w:r w:rsidR="00401090">
        <w:rPr>
          <w:rFonts w:ascii="Times New Roman" w:hAnsi="Times New Roman" w:cs="Times New Roman"/>
          <w:sz w:val="24"/>
          <w:szCs w:val="24"/>
        </w:rPr>
        <w:t xml:space="preserve">creating awareness of the impact of UNDP’s work as stipulated in the 2012-2016 Country Programme Document among all stakeholders including UNDP </w:t>
      </w:r>
      <w:r w:rsidR="001C70AA">
        <w:rPr>
          <w:rFonts w:ascii="Times New Roman" w:hAnsi="Times New Roman" w:cs="Times New Roman"/>
          <w:sz w:val="24"/>
          <w:szCs w:val="24"/>
        </w:rPr>
        <w:t>staff using</w:t>
      </w:r>
      <w:r w:rsidR="00B0046C">
        <w:rPr>
          <w:rFonts w:ascii="Times New Roman" w:hAnsi="Times New Roman" w:cs="Times New Roman"/>
          <w:sz w:val="24"/>
          <w:szCs w:val="24"/>
        </w:rPr>
        <w:t xml:space="preserve"> different strategies and approaches.</w:t>
      </w:r>
    </w:p>
    <w:p w:rsidR="008A239E" w:rsidRDefault="008A239E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Communications Strategy also aims at facilitating knowledge management by documenting</w:t>
      </w:r>
      <w:r w:rsidR="00145FE9">
        <w:rPr>
          <w:rFonts w:ascii="Times New Roman" w:hAnsi="Times New Roman" w:cs="Times New Roman"/>
          <w:sz w:val="24"/>
          <w:szCs w:val="24"/>
        </w:rPr>
        <w:t xml:space="preserve"> and communicating</w:t>
      </w:r>
      <w:r>
        <w:rPr>
          <w:rFonts w:ascii="Times New Roman" w:hAnsi="Times New Roman" w:cs="Times New Roman"/>
          <w:sz w:val="24"/>
          <w:szCs w:val="24"/>
        </w:rPr>
        <w:t xml:space="preserve"> UNDP’s expertise</w:t>
      </w:r>
      <w:r w:rsidR="00145FE9">
        <w:rPr>
          <w:rFonts w:ascii="Times New Roman" w:hAnsi="Times New Roman" w:cs="Times New Roman"/>
          <w:sz w:val="24"/>
          <w:szCs w:val="24"/>
        </w:rPr>
        <w:t xml:space="preserve"> and knowledge</w:t>
      </w:r>
      <w:r>
        <w:rPr>
          <w:rFonts w:ascii="Times New Roman" w:hAnsi="Times New Roman" w:cs="Times New Roman"/>
          <w:sz w:val="24"/>
          <w:szCs w:val="24"/>
        </w:rPr>
        <w:t xml:space="preserve"> in capacity development and providing advisory services</w:t>
      </w:r>
      <w:r w:rsidR="005A3215">
        <w:rPr>
          <w:rFonts w:ascii="Times New Roman" w:hAnsi="Times New Roman" w:cs="Times New Roman"/>
          <w:sz w:val="24"/>
          <w:szCs w:val="24"/>
        </w:rPr>
        <w:t xml:space="preserve"> in the current development trends in Malawi</w:t>
      </w:r>
      <w:r w:rsidR="00952E6E">
        <w:rPr>
          <w:rFonts w:ascii="Times New Roman" w:hAnsi="Times New Roman" w:cs="Times New Roman"/>
          <w:sz w:val="24"/>
          <w:szCs w:val="24"/>
        </w:rPr>
        <w:t>.</w:t>
      </w:r>
    </w:p>
    <w:p w:rsidR="00952E6E" w:rsidRDefault="00952E6E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strategy will set out annual workplans with clear objectives and activities to be achieved in the short, medium and long term.</w:t>
      </w:r>
    </w:p>
    <w:p w:rsidR="008A239E" w:rsidRDefault="008A239E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071" w:rsidRDefault="00576071" w:rsidP="000D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Expected Results</w:t>
      </w:r>
    </w:p>
    <w:p w:rsidR="000E07F6" w:rsidRDefault="000E07F6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 w:rsidRPr="000E07F6">
        <w:rPr>
          <w:rFonts w:ascii="Times New Roman" w:hAnsi="Times New Roman" w:cs="Times New Roman"/>
          <w:sz w:val="24"/>
          <w:szCs w:val="24"/>
        </w:rPr>
        <w:t>This strategy is des</w:t>
      </w:r>
      <w:r w:rsidR="006C7AD1">
        <w:rPr>
          <w:rFonts w:ascii="Times New Roman" w:hAnsi="Times New Roman" w:cs="Times New Roman"/>
          <w:sz w:val="24"/>
          <w:szCs w:val="24"/>
        </w:rPr>
        <w:t xml:space="preserve">igned based </w:t>
      </w:r>
      <w:r w:rsidR="00E24465">
        <w:rPr>
          <w:rFonts w:ascii="Times New Roman" w:hAnsi="Times New Roman" w:cs="Times New Roman"/>
          <w:sz w:val="24"/>
          <w:szCs w:val="24"/>
        </w:rPr>
        <w:t>on six</w:t>
      </w:r>
      <w:r w:rsidR="00576071">
        <w:rPr>
          <w:rFonts w:ascii="Times New Roman" w:hAnsi="Times New Roman" w:cs="Times New Roman"/>
          <w:sz w:val="24"/>
          <w:szCs w:val="24"/>
        </w:rPr>
        <w:t xml:space="preserve"> broad results</w:t>
      </w:r>
      <w:r>
        <w:rPr>
          <w:rFonts w:ascii="Times New Roman" w:hAnsi="Times New Roman" w:cs="Times New Roman"/>
          <w:sz w:val="24"/>
          <w:szCs w:val="24"/>
        </w:rPr>
        <w:t xml:space="preserve"> namely;</w:t>
      </w:r>
    </w:p>
    <w:p w:rsidR="000E07F6" w:rsidRDefault="004210A5" w:rsidP="000E0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71">
        <w:rPr>
          <w:rFonts w:ascii="Times New Roman" w:hAnsi="Times New Roman" w:cs="Times New Roman"/>
          <w:sz w:val="24"/>
          <w:szCs w:val="24"/>
        </w:rPr>
        <w:t>P</w:t>
      </w:r>
      <w:r w:rsidR="000E07F6">
        <w:rPr>
          <w:rFonts w:ascii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E07F6">
        <w:rPr>
          <w:rFonts w:ascii="Times New Roman" w:hAnsi="Times New Roman" w:cs="Times New Roman"/>
          <w:sz w:val="24"/>
          <w:szCs w:val="24"/>
        </w:rPr>
        <w:t>nowledge, information and understanding of UNDP’s work in Malawi</w:t>
      </w:r>
      <w:r w:rsidR="00576071">
        <w:rPr>
          <w:rFonts w:ascii="Times New Roman" w:hAnsi="Times New Roman" w:cs="Times New Roman"/>
          <w:sz w:val="24"/>
          <w:szCs w:val="24"/>
        </w:rPr>
        <w:t xml:space="preserve"> is enhanced</w:t>
      </w:r>
    </w:p>
    <w:p w:rsidR="000E07F6" w:rsidRDefault="00145FE9" w:rsidP="000E0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Strengthened</w:t>
      </w:r>
      <w:r w:rsidR="004210A5">
        <w:rPr>
          <w:rFonts w:ascii="Times New Roman" w:hAnsi="Times New Roman" w:cs="Times New Roman"/>
          <w:sz w:val="24"/>
          <w:szCs w:val="24"/>
        </w:rPr>
        <w:t xml:space="preserve"> p</w:t>
      </w:r>
      <w:r w:rsidR="000E07F6">
        <w:rPr>
          <w:rFonts w:ascii="Times New Roman" w:hAnsi="Times New Roman" w:cs="Times New Roman"/>
          <w:sz w:val="24"/>
          <w:szCs w:val="24"/>
        </w:rPr>
        <w:t>artnership with stakeholders such as</w:t>
      </w:r>
      <w:r w:rsidR="004210A5">
        <w:rPr>
          <w:rFonts w:ascii="Times New Roman" w:hAnsi="Times New Roman" w:cs="Times New Roman"/>
          <w:sz w:val="24"/>
          <w:szCs w:val="24"/>
        </w:rPr>
        <w:t xml:space="preserve"> Government,</w:t>
      </w:r>
      <w:r>
        <w:rPr>
          <w:rFonts w:ascii="Times New Roman" w:hAnsi="Times New Roman" w:cs="Times New Roman"/>
          <w:sz w:val="24"/>
          <w:szCs w:val="24"/>
        </w:rPr>
        <w:t xml:space="preserve"> development partners</w:t>
      </w:r>
      <w:r w:rsidR="000E07F6">
        <w:rPr>
          <w:rFonts w:ascii="Times New Roman" w:hAnsi="Times New Roman" w:cs="Times New Roman"/>
          <w:sz w:val="24"/>
          <w:szCs w:val="24"/>
        </w:rPr>
        <w:t>, media,  civil society and the private sector</w:t>
      </w:r>
    </w:p>
    <w:p w:rsidR="00524DAE" w:rsidRDefault="006C7AD1" w:rsidP="000E0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Advocacy </w:t>
      </w:r>
      <w:r w:rsidR="00DC36AD">
        <w:rPr>
          <w:rFonts w:ascii="Times New Roman" w:hAnsi="Times New Roman" w:cs="Times New Roman"/>
          <w:sz w:val="24"/>
          <w:szCs w:val="24"/>
        </w:rPr>
        <w:t>to influence on particular policy agenda is conducted</w:t>
      </w:r>
    </w:p>
    <w:p w:rsidR="000E07F6" w:rsidRDefault="00DC36AD" w:rsidP="000E0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UNDP internal and external branding promoted</w:t>
      </w:r>
    </w:p>
    <w:p w:rsidR="006C7AD1" w:rsidRDefault="00E24465" w:rsidP="000E0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C7AD1">
        <w:rPr>
          <w:rFonts w:ascii="Times New Roman" w:hAnsi="Times New Roman" w:cs="Times New Roman"/>
          <w:sz w:val="24"/>
          <w:szCs w:val="24"/>
        </w:rPr>
        <w:t xml:space="preserve">nternal </w:t>
      </w:r>
      <w:r w:rsidR="00D52003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 strengthened</w:t>
      </w:r>
    </w:p>
    <w:p w:rsidR="009F00FA" w:rsidRDefault="009F00FA" w:rsidP="000E0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UN Communications enhanced</w:t>
      </w:r>
    </w:p>
    <w:p w:rsidR="001C70AA" w:rsidRDefault="001C70AA" w:rsidP="00EE7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AA" w:rsidRDefault="001C70AA" w:rsidP="00EE7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AA" w:rsidRDefault="001C70AA" w:rsidP="00EE7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D5" w:rsidRPr="00AE6F96" w:rsidRDefault="00EE7CD5" w:rsidP="00EE7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F96">
        <w:rPr>
          <w:rFonts w:ascii="Times New Roman" w:hAnsi="Times New Roman" w:cs="Times New Roman"/>
          <w:b/>
          <w:sz w:val="24"/>
          <w:szCs w:val="24"/>
        </w:rPr>
        <w:t>Target Audience</w:t>
      </w:r>
    </w:p>
    <w:p w:rsidR="00AE6F96" w:rsidRPr="00D0623E" w:rsidRDefault="00AE6F96" w:rsidP="00D062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23E">
        <w:rPr>
          <w:rFonts w:ascii="Times New Roman" w:hAnsi="Times New Roman" w:cs="Times New Roman"/>
          <w:b/>
          <w:i/>
          <w:sz w:val="24"/>
          <w:szCs w:val="24"/>
        </w:rPr>
        <w:t>UNDP staff</w:t>
      </w:r>
    </w:p>
    <w:p w:rsidR="00FB0E63" w:rsidRDefault="00FB0E63" w:rsidP="00EE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informed staff on the organisation’s missio</w:t>
      </w:r>
      <w:r w:rsidR="00202480">
        <w:rPr>
          <w:rFonts w:ascii="Times New Roman" w:hAnsi="Times New Roman" w:cs="Times New Roman"/>
          <w:sz w:val="24"/>
          <w:szCs w:val="24"/>
        </w:rPr>
        <w:t>n, values and goals usually act</w:t>
      </w:r>
      <w:r>
        <w:rPr>
          <w:rFonts w:ascii="Times New Roman" w:hAnsi="Times New Roman" w:cs="Times New Roman"/>
          <w:sz w:val="24"/>
          <w:szCs w:val="24"/>
        </w:rPr>
        <w:t xml:space="preserve"> as major ambassadors for the institution. This strategy therefore will target both UNDP Malawi staff and UNDP</w:t>
      </w:r>
      <w:r w:rsidR="003A1180">
        <w:rPr>
          <w:rFonts w:ascii="Times New Roman" w:hAnsi="Times New Roman" w:cs="Times New Roman"/>
          <w:sz w:val="24"/>
          <w:szCs w:val="24"/>
        </w:rPr>
        <w:t xml:space="preserve"> regional and</w:t>
      </w:r>
      <w:r>
        <w:rPr>
          <w:rFonts w:ascii="Times New Roman" w:hAnsi="Times New Roman" w:cs="Times New Roman"/>
          <w:sz w:val="24"/>
          <w:szCs w:val="24"/>
        </w:rPr>
        <w:t xml:space="preserve"> global </w:t>
      </w:r>
      <w:r w:rsidR="00D0623E">
        <w:rPr>
          <w:rFonts w:ascii="Times New Roman" w:hAnsi="Times New Roman" w:cs="Times New Roman"/>
          <w:sz w:val="24"/>
          <w:szCs w:val="24"/>
        </w:rPr>
        <w:t>staff with</w:t>
      </w:r>
      <w:r>
        <w:rPr>
          <w:rFonts w:ascii="Times New Roman" w:hAnsi="Times New Roman" w:cs="Times New Roman"/>
          <w:sz w:val="24"/>
          <w:szCs w:val="24"/>
        </w:rPr>
        <w:t xml:space="preserve"> several </w:t>
      </w:r>
      <w:r w:rsidR="00D476DB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aimed at </w:t>
      </w:r>
      <w:r w:rsidR="00D476DB"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z w:val="24"/>
          <w:szCs w:val="24"/>
        </w:rPr>
        <w:t xml:space="preserve"> their awareness </w:t>
      </w:r>
      <w:r w:rsidR="00D0623E">
        <w:rPr>
          <w:rFonts w:ascii="Times New Roman" w:hAnsi="Times New Roman" w:cs="Times New Roman"/>
          <w:sz w:val="24"/>
          <w:szCs w:val="24"/>
        </w:rPr>
        <w:t>of our</w:t>
      </w:r>
      <w:r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D0623E" w:rsidRPr="004F480B" w:rsidRDefault="001D1304" w:rsidP="00D062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80B">
        <w:rPr>
          <w:rFonts w:ascii="Times New Roman" w:hAnsi="Times New Roman" w:cs="Times New Roman"/>
          <w:b/>
          <w:i/>
          <w:sz w:val="24"/>
          <w:szCs w:val="24"/>
        </w:rPr>
        <w:t>Government of Malawi</w:t>
      </w:r>
      <w:r w:rsidR="00E30D4A">
        <w:rPr>
          <w:rFonts w:ascii="Times New Roman" w:hAnsi="Times New Roman" w:cs="Times New Roman"/>
          <w:b/>
          <w:i/>
          <w:sz w:val="24"/>
          <w:szCs w:val="24"/>
        </w:rPr>
        <w:t>/Implementing Partners</w:t>
      </w:r>
    </w:p>
    <w:p w:rsidR="001D1304" w:rsidRDefault="001D1304" w:rsidP="001D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is a major partner in our work. Most of the</w:t>
      </w:r>
      <w:r w:rsidR="007B54D3">
        <w:rPr>
          <w:rFonts w:ascii="Times New Roman" w:hAnsi="Times New Roman" w:cs="Times New Roman"/>
          <w:sz w:val="24"/>
          <w:szCs w:val="24"/>
        </w:rPr>
        <w:t xml:space="preserve"> programmes and projects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60847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4D3">
        <w:rPr>
          <w:rFonts w:ascii="Times New Roman" w:hAnsi="Times New Roman" w:cs="Times New Roman"/>
          <w:sz w:val="24"/>
          <w:szCs w:val="24"/>
        </w:rPr>
        <w:t>carry out</w:t>
      </w:r>
      <w:r>
        <w:rPr>
          <w:rFonts w:ascii="Times New Roman" w:hAnsi="Times New Roman" w:cs="Times New Roman"/>
          <w:sz w:val="24"/>
          <w:szCs w:val="24"/>
        </w:rPr>
        <w:t xml:space="preserve"> in Malawi and g</w:t>
      </w:r>
      <w:r w:rsidR="007B54D3">
        <w:rPr>
          <w:rFonts w:ascii="Times New Roman" w:hAnsi="Times New Roman" w:cs="Times New Roman"/>
          <w:sz w:val="24"/>
          <w:szCs w:val="24"/>
        </w:rPr>
        <w:t>lobally are</w:t>
      </w:r>
      <w:r>
        <w:rPr>
          <w:rFonts w:ascii="Times New Roman" w:hAnsi="Times New Roman" w:cs="Times New Roman"/>
          <w:sz w:val="24"/>
          <w:szCs w:val="24"/>
        </w:rPr>
        <w:t xml:space="preserve"> aimed at supporting the Government to use development resources effectively and efficiently to achieve the objectives of the country’s national goals</w:t>
      </w:r>
      <w:r w:rsidR="00F47D0A">
        <w:rPr>
          <w:rFonts w:ascii="Times New Roman" w:hAnsi="Times New Roman" w:cs="Times New Roman"/>
          <w:sz w:val="24"/>
          <w:szCs w:val="24"/>
        </w:rPr>
        <w:t xml:space="preserve"> and achieve MDGs and other internationally agreed goals</w:t>
      </w:r>
      <w:r w:rsidR="00BF3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Government is therefore a key audience</w:t>
      </w:r>
      <w:r w:rsidR="003A38E7">
        <w:rPr>
          <w:rFonts w:ascii="Times New Roman" w:hAnsi="Times New Roman" w:cs="Times New Roman"/>
          <w:sz w:val="24"/>
          <w:szCs w:val="24"/>
        </w:rPr>
        <w:t xml:space="preserve"> as we implement our new Country </w:t>
      </w:r>
      <w:r w:rsidR="00E57BB3">
        <w:rPr>
          <w:rFonts w:ascii="Times New Roman" w:hAnsi="Times New Roman" w:cs="Times New Roman"/>
          <w:sz w:val="24"/>
          <w:szCs w:val="24"/>
        </w:rPr>
        <w:t>Programme</w:t>
      </w:r>
      <w:r w:rsidR="00107D84">
        <w:rPr>
          <w:rFonts w:ascii="Times New Roman" w:hAnsi="Times New Roman" w:cs="Times New Roman"/>
          <w:sz w:val="24"/>
          <w:szCs w:val="24"/>
        </w:rPr>
        <w:t>.</w:t>
      </w:r>
    </w:p>
    <w:p w:rsidR="0037725F" w:rsidRPr="005444D7" w:rsidRDefault="0037725F" w:rsidP="003772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4D7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512FD">
        <w:rPr>
          <w:rFonts w:ascii="Times New Roman" w:hAnsi="Times New Roman" w:cs="Times New Roman"/>
          <w:b/>
          <w:i/>
          <w:sz w:val="24"/>
          <w:szCs w:val="24"/>
        </w:rPr>
        <w:t>evelopment Partners</w:t>
      </w:r>
    </w:p>
    <w:p w:rsidR="00242DCB" w:rsidRDefault="00242DCB" w:rsidP="00242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2FD">
        <w:rPr>
          <w:rFonts w:ascii="Times New Roman" w:hAnsi="Times New Roman" w:cs="Times New Roman"/>
          <w:sz w:val="24"/>
          <w:szCs w:val="24"/>
        </w:rPr>
        <w:t xml:space="preserve">evelopment Partners </w:t>
      </w:r>
      <w:r>
        <w:rPr>
          <w:rFonts w:ascii="Times New Roman" w:hAnsi="Times New Roman" w:cs="Times New Roman"/>
          <w:sz w:val="24"/>
          <w:szCs w:val="24"/>
        </w:rPr>
        <w:t>provide us with resources to carry out our projects and programmes.</w:t>
      </w:r>
      <w:r w:rsidR="00E65A7E">
        <w:rPr>
          <w:rFonts w:ascii="Times New Roman" w:hAnsi="Times New Roman" w:cs="Times New Roman"/>
          <w:sz w:val="24"/>
          <w:szCs w:val="24"/>
        </w:rPr>
        <w:t xml:space="preserve"> The resources they provide us are tax payer’s money in their home countries. Therefore they are held accountable for the resources they provide to us.</w:t>
      </w:r>
      <w:r w:rsidR="00986A86">
        <w:rPr>
          <w:rFonts w:ascii="Times New Roman" w:hAnsi="Times New Roman" w:cs="Times New Roman"/>
          <w:sz w:val="24"/>
          <w:szCs w:val="24"/>
        </w:rPr>
        <w:t xml:space="preserve"> This strategy identifies development partners</w:t>
      </w:r>
      <w:r w:rsidR="00E65A7E">
        <w:rPr>
          <w:rFonts w:ascii="Times New Roman" w:hAnsi="Times New Roman" w:cs="Times New Roman"/>
          <w:sz w:val="24"/>
          <w:szCs w:val="24"/>
        </w:rPr>
        <w:t xml:space="preserve"> as a key audience because they</w:t>
      </w:r>
      <w:r w:rsidR="00341DA1">
        <w:rPr>
          <w:rFonts w:ascii="Times New Roman" w:hAnsi="Times New Roman" w:cs="Times New Roman"/>
          <w:sz w:val="24"/>
          <w:szCs w:val="24"/>
        </w:rPr>
        <w:t xml:space="preserve"> need to be kept informed on how</w:t>
      </w:r>
      <w:r w:rsidR="00E65A7E">
        <w:rPr>
          <w:rFonts w:ascii="Times New Roman" w:hAnsi="Times New Roman" w:cs="Times New Roman"/>
          <w:sz w:val="24"/>
          <w:szCs w:val="24"/>
        </w:rPr>
        <w:t xml:space="preserve"> their tax </w:t>
      </w:r>
      <w:r w:rsidR="00CB630E">
        <w:rPr>
          <w:rFonts w:ascii="Times New Roman" w:hAnsi="Times New Roman" w:cs="Times New Roman"/>
          <w:sz w:val="24"/>
          <w:szCs w:val="24"/>
        </w:rPr>
        <w:t>payers’</w:t>
      </w:r>
      <w:r w:rsidR="00E65A7E">
        <w:rPr>
          <w:rFonts w:ascii="Times New Roman" w:hAnsi="Times New Roman" w:cs="Times New Roman"/>
          <w:sz w:val="24"/>
          <w:szCs w:val="24"/>
        </w:rPr>
        <w:t xml:space="preserve"> money is being spent.</w:t>
      </w:r>
    </w:p>
    <w:p w:rsidR="00C24039" w:rsidRDefault="00C24039" w:rsidP="00242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BC2" w:rsidRPr="00C24039" w:rsidRDefault="00A52145" w:rsidP="00501B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039">
        <w:rPr>
          <w:rFonts w:ascii="Times New Roman" w:hAnsi="Times New Roman" w:cs="Times New Roman"/>
          <w:b/>
          <w:i/>
          <w:sz w:val="24"/>
          <w:szCs w:val="24"/>
        </w:rPr>
        <w:t>Media</w:t>
      </w:r>
    </w:p>
    <w:p w:rsidR="00C24039" w:rsidRDefault="00696B54" w:rsidP="00C24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disseminates information to larger </w:t>
      </w:r>
      <w:r w:rsidR="00890FEE">
        <w:rPr>
          <w:rFonts w:ascii="Times New Roman" w:hAnsi="Times New Roman" w:cs="Times New Roman"/>
          <w:sz w:val="24"/>
          <w:szCs w:val="24"/>
        </w:rPr>
        <w:t xml:space="preserve">audiences. </w:t>
      </w:r>
      <w:r w:rsidR="00D23615">
        <w:rPr>
          <w:rFonts w:ascii="Times New Roman" w:hAnsi="Times New Roman" w:cs="Times New Roman"/>
          <w:sz w:val="24"/>
          <w:szCs w:val="24"/>
        </w:rPr>
        <w:t>It’s</w:t>
      </w:r>
      <w:r w:rsidR="00890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="00890FEE">
        <w:rPr>
          <w:rFonts w:ascii="Times New Roman" w:hAnsi="Times New Roman" w:cs="Times New Roman"/>
          <w:sz w:val="24"/>
          <w:szCs w:val="24"/>
        </w:rPr>
        <w:t xml:space="preserve"> important for UNDP </w:t>
      </w:r>
      <w:r w:rsidR="0016223A">
        <w:rPr>
          <w:rFonts w:ascii="Times New Roman" w:hAnsi="Times New Roman" w:cs="Times New Roman"/>
          <w:sz w:val="24"/>
          <w:szCs w:val="24"/>
        </w:rPr>
        <w:t>to implement</w:t>
      </w:r>
      <w:r>
        <w:rPr>
          <w:rFonts w:ascii="Times New Roman" w:hAnsi="Times New Roman" w:cs="Times New Roman"/>
          <w:sz w:val="24"/>
          <w:szCs w:val="24"/>
        </w:rPr>
        <w:t xml:space="preserve"> a robust media relations strategy to keep our stakeholders and the general public informed about our role and activities.</w:t>
      </w:r>
      <w:r w:rsidR="00145ABD">
        <w:rPr>
          <w:rFonts w:ascii="Times New Roman" w:hAnsi="Times New Roman" w:cs="Times New Roman"/>
          <w:sz w:val="24"/>
          <w:szCs w:val="24"/>
        </w:rPr>
        <w:t xml:space="preserve"> Through good editorial pieces and story angles, we can achieve cost effective means to channel ideas and information to stakeholders.</w:t>
      </w:r>
    </w:p>
    <w:p w:rsidR="00D60C1D" w:rsidRPr="001F346E" w:rsidRDefault="00D60C1D" w:rsidP="00D60C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46E">
        <w:rPr>
          <w:rFonts w:ascii="Times New Roman" w:hAnsi="Times New Roman" w:cs="Times New Roman"/>
          <w:b/>
          <w:i/>
          <w:sz w:val="24"/>
          <w:szCs w:val="24"/>
        </w:rPr>
        <w:t>Civil Society</w:t>
      </w:r>
    </w:p>
    <w:p w:rsidR="00662181" w:rsidRDefault="00AB4E60" w:rsidP="00AB4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Civil society plays a key role of providing checks and balances on the Government to ensure that for example human rights are upheld, people live a better and conducive life, among others. </w:t>
      </w:r>
      <w:r w:rsidR="001F346E">
        <w:rPr>
          <w:rFonts w:ascii="Times New Roman" w:hAnsi="Times New Roman" w:cs="Times New Roman"/>
          <w:sz w:val="24"/>
          <w:szCs w:val="24"/>
        </w:rPr>
        <w:t>Civil Society is therefore a key audience</w:t>
      </w:r>
      <w:r w:rsidR="00D23496">
        <w:rPr>
          <w:rFonts w:ascii="Times New Roman" w:hAnsi="Times New Roman" w:cs="Times New Roman"/>
          <w:sz w:val="24"/>
          <w:szCs w:val="24"/>
        </w:rPr>
        <w:t xml:space="preserve"> as we implement our new programme.</w:t>
      </w:r>
    </w:p>
    <w:p w:rsidR="00E30D4A" w:rsidRPr="00E30D4A" w:rsidRDefault="00E30D4A" w:rsidP="00E30D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D4A">
        <w:rPr>
          <w:rFonts w:ascii="Times New Roman" w:hAnsi="Times New Roman" w:cs="Times New Roman"/>
          <w:b/>
          <w:i/>
          <w:sz w:val="24"/>
          <w:szCs w:val="24"/>
        </w:rPr>
        <w:t>Private Sector</w:t>
      </w:r>
    </w:p>
    <w:p w:rsidR="00E30D4A" w:rsidRPr="00E30D4A" w:rsidRDefault="00E30D4A" w:rsidP="00E3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Private Sector is</w:t>
      </w:r>
      <w:r w:rsidR="007F1E93">
        <w:rPr>
          <w:rFonts w:ascii="Times New Roman" w:hAnsi="Times New Roman" w:cs="Times New Roman"/>
          <w:sz w:val="24"/>
          <w:szCs w:val="24"/>
        </w:rPr>
        <w:t xml:space="preserve"> commonly referred to as</w:t>
      </w:r>
      <w:r>
        <w:rPr>
          <w:rFonts w:ascii="Times New Roman" w:hAnsi="Times New Roman" w:cs="Times New Roman"/>
          <w:sz w:val="24"/>
          <w:szCs w:val="24"/>
        </w:rPr>
        <w:t xml:space="preserve"> the engine of the economy.  They are a key</w:t>
      </w:r>
      <w:r w:rsidR="007F1E93">
        <w:rPr>
          <w:rFonts w:ascii="Times New Roman" w:hAnsi="Times New Roman" w:cs="Times New Roman"/>
          <w:sz w:val="24"/>
          <w:szCs w:val="24"/>
        </w:rPr>
        <w:t xml:space="preserve"> </w:t>
      </w:r>
      <w:r w:rsidR="008E35E6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audience especially our programmes and projects under Component 1 of the UNDP-Malawi 2012-2016 Country Programme on sustainabl</w:t>
      </w:r>
      <w:r w:rsidR="006102A9">
        <w:rPr>
          <w:rFonts w:ascii="Times New Roman" w:hAnsi="Times New Roman" w:cs="Times New Roman"/>
          <w:sz w:val="24"/>
          <w:szCs w:val="24"/>
        </w:rPr>
        <w:t xml:space="preserve">e economic and inclusive </w:t>
      </w:r>
      <w:r w:rsidR="009A436A">
        <w:rPr>
          <w:rFonts w:ascii="Times New Roman" w:hAnsi="Times New Roman" w:cs="Times New Roman"/>
          <w:sz w:val="24"/>
          <w:szCs w:val="24"/>
        </w:rPr>
        <w:t>growth. Our</w:t>
      </w:r>
      <w:r w:rsidR="006102A9">
        <w:rPr>
          <w:rFonts w:ascii="Times New Roman" w:hAnsi="Times New Roman" w:cs="Times New Roman"/>
          <w:sz w:val="24"/>
          <w:szCs w:val="24"/>
        </w:rPr>
        <w:t xml:space="preserve"> objective is to increase private sector’s motivation to seek co-operation with UNDP.</w:t>
      </w:r>
    </w:p>
    <w:p w:rsidR="00AB4E60" w:rsidRPr="00841920" w:rsidRDefault="009444E8" w:rsidP="00944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920">
        <w:rPr>
          <w:rFonts w:ascii="Times New Roman" w:hAnsi="Times New Roman" w:cs="Times New Roman"/>
          <w:b/>
          <w:i/>
          <w:sz w:val="24"/>
          <w:szCs w:val="24"/>
        </w:rPr>
        <w:t>General Public</w:t>
      </w:r>
    </w:p>
    <w:p w:rsidR="002F32F6" w:rsidRPr="002F32F6" w:rsidRDefault="002F32F6" w:rsidP="002F3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Ordinary Malawians who are </w:t>
      </w:r>
      <w:r w:rsidR="00841920">
        <w:rPr>
          <w:rFonts w:ascii="Times New Roman" w:hAnsi="Times New Roman" w:cs="Times New Roman"/>
          <w:sz w:val="24"/>
          <w:szCs w:val="24"/>
        </w:rPr>
        <w:t>mostly</w:t>
      </w:r>
      <w:r>
        <w:rPr>
          <w:rFonts w:ascii="Times New Roman" w:hAnsi="Times New Roman" w:cs="Times New Roman"/>
          <w:sz w:val="24"/>
          <w:szCs w:val="24"/>
        </w:rPr>
        <w:t xml:space="preserve"> beneficiaries of the UNDP</w:t>
      </w:r>
      <w:r w:rsidR="00AA569B">
        <w:rPr>
          <w:rFonts w:ascii="Times New Roman" w:hAnsi="Times New Roman" w:cs="Times New Roman"/>
          <w:sz w:val="24"/>
          <w:szCs w:val="24"/>
        </w:rPr>
        <w:t xml:space="preserve"> supported</w:t>
      </w:r>
      <w:r>
        <w:rPr>
          <w:rFonts w:ascii="Times New Roman" w:hAnsi="Times New Roman" w:cs="Times New Roman"/>
          <w:sz w:val="24"/>
          <w:szCs w:val="24"/>
        </w:rPr>
        <w:t xml:space="preserve"> poverty alleviation projects and programmes need to be </w:t>
      </w:r>
      <w:r w:rsidR="00841920">
        <w:rPr>
          <w:rFonts w:ascii="Times New Roman" w:hAnsi="Times New Roman" w:cs="Times New Roman"/>
          <w:sz w:val="24"/>
          <w:szCs w:val="24"/>
        </w:rPr>
        <w:t>constantly</w:t>
      </w:r>
      <w:r>
        <w:rPr>
          <w:rFonts w:ascii="Times New Roman" w:hAnsi="Times New Roman" w:cs="Times New Roman"/>
          <w:sz w:val="24"/>
          <w:szCs w:val="24"/>
        </w:rPr>
        <w:t xml:space="preserve"> informed about </w:t>
      </w:r>
      <w:r w:rsidR="00B9786D">
        <w:rPr>
          <w:rFonts w:ascii="Times New Roman" w:hAnsi="Times New Roman" w:cs="Times New Roman"/>
          <w:sz w:val="24"/>
          <w:szCs w:val="24"/>
        </w:rPr>
        <w:t>efforts being made</w:t>
      </w:r>
      <w:r w:rsidR="00AA569B">
        <w:rPr>
          <w:rFonts w:ascii="Times New Roman" w:hAnsi="Times New Roman" w:cs="Times New Roman"/>
          <w:sz w:val="24"/>
          <w:szCs w:val="24"/>
        </w:rPr>
        <w:t xml:space="preserve"> to improve their livelihoods. </w:t>
      </w:r>
      <w:r w:rsidR="000304C7">
        <w:rPr>
          <w:rFonts w:ascii="Times New Roman" w:hAnsi="Times New Roman" w:cs="Times New Roman"/>
          <w:sz w:val="24"/>
          <w:szCs w:val="24"/>
        </w:rPr>
        <w:t>This Communications</w:t>
      </w:r>
      <w:r w:rsidR="00AA569B">
        <w:rPr>
          <w:rFonts w:ascii="Times New Roman" w:hAnsi="Times New Roman" w:cs="Times New Roman"/>
          <w:sz w:val="24"/>
          <w:szCs w:val="24"/>
        </w:rPr>
        <w:t xml:space="preserve"> strategy will therefore outline strategies aimed at enhancing the </w:t>
      </w:r>
      <w:r w:rsidR="00434D45">
        <w:rPr>
          <w:rFonts w:ascii="Times New Roman" w:hAnsi="Times New Roman" w:cs="Times New Roman"/>
          <w:sz w:val="24"/>
          <w:szCs w:val="24"/>
        </w:rPr>
        <w:t>general</w:t>
      </w:r>
      <w:r w:rsidR="00AA569B">
        <w:rPr>
          <w:rFonts w:ascii="Times New Roman" w:hAnsi="Times New Roman" w:cs="Times New Roman"/>
          <w:sz w:val="24"/>
          <w:szCs w:val="24"/>
        </w:rPr>
        <w:t xml:space="preserve"> public’s knowledge on our work.</w:t>
      </w:r>
    </w:p>
    <w:p w:rsidR="000E07F6" w:rsidRPr="00146C20" w:rsidRDefault="00D15756" w:rsidP="000D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20">
        <w:rPr>
          <w:rFonts w:ascii="Times New Roman" w:hAnsi="Times New Roman" w:cs="Times New Roman"/>
          <w:b/>
          <w:sz w:val="24"/>
          <w:szCs w:val="24"/>
        </w:rPr>
        <w:t>Communication Channels</w:t>
      </w:r>
    </w:p>
    <w:p w:rsidR="00146C20" w:rsidRDefault="00146C20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reach the targeted audiences, this strategy outlines the appropriate tools and channels for each audience </w:t>
      </w:r>
      <w:r w:rsidR="00363C8F">
        <w:rPr>
          <w:rFonts w:ascii="Times New Roman" w:hAnsi="Times New Roman" w:cs="Times New Roman"/>
          <w:sz w:val="24"/>
          <w:szCs w:val="24"/>
        </w:rPr>
        <w:t>as shown</w:t>
      </w:r>
      <w:r>
        <w:rPr>
          <w:rFonts w:ascii="Times New Roman" w:hAnsi="Times New Roman" w:cs="Times New Roman"/>
          <w:sz w:val="24"/>
          <w:szCs w:val="24"/>
        </w:rPr>
        <w:t xml:space="preserve"> in the table </w:t>
      </w:r>
      <w:r w:rsidR="00363C8F">
        <w:rPr>
          <w:rFonts w:ascii="Times New Roman" w:hAnsi="Times New Roman" w:cs="Times New Roman"/>
          <w:sz w:val="24"/>
          <w:szCs w:val="24"/>
        </w:rPr>
        <w:t>below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6C20" w:rsidTr="00146C20">
        <w:tc>
          <w:tcPr>
            <w:tcW w:w="4621" w:type="dxa"/>
          </w:tcPr>
          <w:p w:rsidR="00146C20" w:rsidRPr="000B52BA" w:rsidRDefault="00146C20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A">
              <w:rPr>
                <w:rFonts w:ascii="Times New Roman" w:hAnsi="Times New Roman" w:cs="Times New Roman"/>
                <w:b/>
                <w:sz w:val="24"/>
                <w:szCs w:val="24"/>
              </w:rPr>
              <w:t>Target Audience</w:t>
            </w:r>
          </w:p>
        </w:tc>
        <w:tc>
          <w:tcPr>
            <w:tcW w:w="4621" w:type="dxa"/>
          </w:tcPr>
          <w:p w:rsidR="00146C20" w:rsidRPr="000B52BA" w:rsidRDefault="00E44208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A">
              <w:rPr>
                <w:rFonts w:ascii="Times New Roman" w:hAnsi="Times New Roman" w:cs="Times New Roman"/>
                <w:b/>
                <w:sz w:val="24"/>
                <w:szCs w:val="24"/>
              </w:rPr>
              <w:t>Communication tools/Channels</w:t>
            </w:r>
          </w:p>
        </w:tc>
      </w:tr>
      <w:tr w:rsidR="00146C20" w:rsidTr="00146C20">
        <w:tc>
          <w:tcPr>
            <w:tcW w:w="4621" w:type="dxa"/>
          </w:tcPr>
          <w:p w:rsidR="00146C20" w:rsidRDefault="000B52B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</w:p>
        </w:tc>
        <w:tc>
          <w:tcPr>
            <w:tcW w:w="4621" w:type="dxa"/>
          </w:tcPr>
          <w:p w:rsidR="00146C20" w:rsidRDefault="00476D8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Quarterly Newsletters, internal awareness events, news flashes, intranet, </w:t>
            </w:r>
            <w:r w:rsidR="003B0E1A">
              <w:rPr>
                <w:rFonts w:ascii="Times New Roman" w:hAnsi="Times New Roman" w:cs="Times New Roman"/>
                <w:sz w:val="24"/>
                <w:szCs w:val="24"/>
              </w:rPr>
              <w:t>Teamworks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6">
              <w:rPr>
                <w:rFonts w:ascii="Times New Roman" w:hAnsi="Times New Roman" w:cs="Times New Roman"/>
                <w:sz w:val="24"/>
                <w:szCs w:val="24"/>
              </w:rPr>
              <w:t>Emails, Annual Reports, website, facebook</w:t>
            </w:r>
          </w:p>
        </w:tc>
      </w:tr>
      <w:tr w:rsidR="00146C20" w:rsidTr="00146C20">
        <w:tc>
          <w:tcPr>
            <w:tcW w:w="4621" w:type="dxa"/>
          </w:tcPr>
          <w:p w:rsidR="00146C20" w:rsidRDefault="003B0E1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Malawi/Implementing Partners</w:t>
            </w:r>
          </w:p>
        </w:tc>
        <w:tc>
          <w:tcPr>
            <w:tcW w:w="4621" w:type="dxa"/>
          </w:tcPr>
          <w:p w:rsidR="00146C20" w:rsidRDefault="00647C14" w:rsidP="008C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Implementing Partners R</w:t>
            </w:r>
            <w:r w:rsidR="00005B1E">
              <w:rPr>
                <w:rFonts w:ascii="Times New Roman" w:hAnsi="Times New Roman" w:cs="Times New Roman"/>
                <w:sz w:val="24"/>
                <w:szCs w:val="24"/>
              </w:rPr>
              <w:t>eview Meetings, Tripartite meetings, quarterly</w:t>
            </w:r>
            <w:r w:rsidR="008B7863">
              <w:rPr>
                <w:rFonts w:ascii="Times New Roman" w:hAnsi="Times New Roman" w:cs="Times New Roman"/>
                <w:sz w:val="24"/>
                <w:szCs w:val="24"/>
              </w:rPr>
              <w:t xml:space="preserve"> Heads of Missions (HOMS) /Heads of Cooperation (HOCS) meetings</w:t>
            </w:r>
            <w:r w:rsidR="00005B1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A1FF1">
              <w:rPr>
                <w:rFonts w:ascii="Times New Roman" w:hAnsi="Times New Roman" w:cs="Times New Roman"/>
                <w:sz w:val="24"/>
                <w:szCs w:val="24"/>
              </w:rPr>
              <w:t xml:space="preserve">ewsletters, Annual </w:t>
            </w:r>
            <w:r w:rsidR="008C240B">
              <w:rPr>
                <w:rFonts w:ascii="Times New Roman" w:hAnsi="Times New Roman" w:cs="Times New Roman"/>
                <w:sz w:val="24"/>
                <w:szCs w:val="24"/>
              </w:rPr>
              <w:t xml:space="preserve">Report, website, </w:t>
            </w:r>
            <w:r w:rsidR="00CA1FF1">
              <w:rPr>
                <w:rFonts w:ascii="Times New Roman" w:hAnsi="Times New Roman" w:cs="Times New Roman"/>
                <w:sz w:val="24"/>
                <w:szCs w:val="24"/>
              </w:rPr>
              <w:t xml:space="preserve">Facebook, brochures, </w:t>
            </w:r>
            <w:r w:rsidR="0087229C">
              <w:rPr>
                <w:rFonts w:ascii="Times New Roman" w:hAnsi="Times New Roman" w:cs="Times New Roman"/>
                <w:sz w:val="24"/>
                <w:szCs w:val="24"/>
              </w:rPr>
              <w:t>documentaries</w:t>
            </w:r>
            <w:r w:rsidR="00CA1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C20" w:rsidTr="00146C20">
        <w:tc>
          <w:tcPr>
            <w:tcW w:w="4621" w:type="dxa"/>
          </w:tcPr>
          <w:p w:rsidR="00146C20" w:rsidRDefault="0087229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Donors</w:t>
            </w:r>
          </w:p>
        </w:tc>
        <w:tc>
          <w:tcPr>
            <w:tcW w:w="4621" w:type="dxa"/>
          </w:tcPr>
          <w:p w:rsidR="00146C20" w:rsidRDefault="000F37C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Report, website, quarterly  newsletters, brochures, breakfast meetings project sheets</w:t>
            </w:r>
            <w:r w:rsidR="007378C2">
              <w:rPr>
                <w:rFonts w:ascii="Times New Roman" w:hAnsi="Times New Roman" w:cs="Times New Roman"/>
                <w:sz w:val="24"/>
                <w:szCs w:val="24"/>
              </w:rPr>
              <w:t xml:space="preserve">, joint field visits, Opinion </w:t>
            </w:r>
            <w:r w:rsidR="0073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pieces</w:t>
            </w:r>
            <w:r w:rsidR="005438F3">
              <w:rPr>
                <w:rFonts w:ascii="Times New Roman" w:hAnsi="Times New Roman" w:cs="Times New Roman"/>
                <w:sz w:val="24"/>
                <w:szCs w:val="24"/>
              </w:rPr>
              <w:t>, social media</w:t>
            </w:r>
          </w:p>
        </w:tc>
      </w:tr>
      <w:tr w:rsidR="00146C20" w:rsidTr="00146C20">
        <w:tc>
          <w:tcPr>
            <w:tcW w:w="4621" w:type="dxa"/>
          </w:tcPr>
          <w:p w:rsidR="00146C20" w:rsidRDefault="00D2203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</w:t>
            </w:r>
          </w:p>
        </w:tc>
        <w:tc>
          <w:tcPr>
            <w:tcW w:w="4621" w:type="dxa"/>
          </w:tcPr>
          <w:p w:rsidR="00146C20" w:rsidRDefault="007378C2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 Releases, Media Advisories, Press Conferences, Media trainings and workshops</w:t>
            </w:r>
            <w:r w:rsidR="000F6255">
              <w:rPr>
                <w:rFonts w:ascii="Times New Roman" w:hAnsi="Times New Roman" w:cs="Times New Roman"/>
                <w:sz w:val="24"/>
                <w:szCs w:val="24"/>
              </w:rPr>
              <w:t xml:space="preserve"> breakfast meetings, media awards</w:t>
            </w:r>
            <w:r w:rsidR="001053F7">
              <w:rPr>
                <w:rFonts w:ascii="Times New Roman" w:hAnsi="Times New Roman" w:cs="Times New Roman"/>
                <w:sz w:val="24"/>
                <w:szCs w:val="24"/>
              </w:rPr>
              <w:t>, facebook</w:t>
            </w:r>
          </w:p>
        </w:tc>
      </w:tr>
      <w:tr w:rsidR="00146C20" w:rsidTr="00146C20">
        <w:tc>
          <w:tcPr>
            <w:tcW w:w="4621" w:type="dxa"/>
          </w:tcPr>
          <w:p w:rsidR="00146C20" w:rsidRDefault="002F77B0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 </w:t>
            </w:r>
            <w:r w:rsidR="006103D3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</w:p>
        </w:tc>
        <w:tc>
          <w:tcPr>
            <w:tcW w:w="4621" w:type="dxa"/>
          </w:tcPr>
          <w:p w:rsidR="00146C20" w:rsidRDefault="005438F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report, quarterly newsletters</w:t>
            </w:r>
            <w:r w:rsidR="006103D3">
              <w:rPr>
                <w:rFonts w:ascii="Times New Roman" w:hAnsi="Times New Roman" w:cs="Times New Roman"/>
                <w:sz w:val="24"/>
                <w:szCs w:val="24"/>
              </w:rPr>
              <w:t>, website, meetings, social media</w:t>
            </w:r>
            <w:r w:rsidR="008E7CC0">
              <w:rPr>
                <w:rFonts w:ascii="Times New Roman" w:hAnsi="Times New Roman" w:cs="Times New Roman"/>
                <w:sz w:val="24"/>
                <w:szCs w:val="24"/>
              </w:rPr>
              <w:t>, public debates</w:t>
            </w:r>
          </w:p>
        </w:tc>
      </w:tr>
      <w:tr w:rsidR="00146C20" w:rsidTr="00146C20">
        <w:tc>
          <w:tcPr>
            <w:tcW w:w="4621" w:type="dxa"/>
          </w:tcPr>
          <w:p w:rsidR="00146C20" w:rsidRDefault="00DA24B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</w:tc>
        <w:tc>
          <w:tcPr>
            <w:tcW w:w="4621" w:type="dxa"/>
          </w:tcPr>
          <w:p w:rsidR="00146C20" w:rsidRDefault="00DA24B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Report, website, quarterly newsletters, working lunches.</w:t>
            </w:r>
            <w:r w:rsidR="001053F7">
              <w:rPr>
                <w:rFonts w:ascii="Times New Roman" w:hAnsi="Times New Roman" w:cs="Times New Roman"/>
                <w:sz w:val="24"/>
                <w:szCs w:val="24"/>
              </w:rPr>
              <w:t xml:space="preserve"> Facebook</w:t>
            </w:r>
          </w:p>
          <w:p w:rsidR="00DA24B5" w:rsidRDefault="00DA24B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20" w:rsidTr="00146C20">
        <w:tc>
          <w:tcPr>
            <w:tcW w:w="4621" w:type="dxa"/>
          </w:tcPr>
          <w:p w:rsidR="00146C20" w:rsidRDefault="00DA24B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public</w:t>
            </w:r>
          </w:p>
        </w:tc>
        <w:tc>
          <w:tcPr>
            <w:tcW w:w="4621" w:type="dxa"/>
          </w:tcPr>
          <w:p w:rsidR="00146C20" w:rsidRDefault="008E7CC0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such as newspapers, radio and TV.  Public debates, </w:t>
            </w:r>
            <w:r w:rsidR="001053F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</w:tr>
    </w:tbl>
    <w:p w:rsidR="00146C20" w:rsidRDefault="00146C2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5D9" w:rsidRDefault="00A335D9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2A0" w:rsidRDefault="00AC12A0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A14" w:rsidRDefault="00482557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56" w:rsidRPr="00735A14" w:rsidRDefault="00735A14" w:rsidP="000D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14">
        <w:rPr>
          <w:rFonts w:ascii="Times New Roman" w:hAnsi="Times New Roman" w:cs="Times New Roman"/>
          <w:b/>
          <w:sz w:val="24"/>
          <w:szCs w:val="24"/>
        </w:rPr>
        <w:t>2012 Annual Workplan</w:t>
      </w:r>
      <w:r w:rsidR="00DF2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26"/>
        <w:gridCol w:w="31"/>
        <w:gridCol w:w="2457"/>
        <w:gridCol w:w="31"/>
        <w:gridCol w:w="1897"/>
        <w:gridCol w:w="31"/>
        <w:gridCol w:w="2480"/>
        <w:gridCol w:w="31"/>
        <w:gridCol w:w="1394"/>
        <w:gridCol w:w="31"/>
        <w:gridCol w:w="2034"/>
        <w:gridCol w:w="31"/>
        <w:gridCol w:w="1200"/>
      </w:tblGrid>
      <w:tr w:rsidR="005619EE" w:rsidTr="00CB3934">
        <w:tc>
          <w:tcPr>
            <w:tcW w:w="2562" w:type="dxa"/>
          </w:tcPr>
          <w:p w:rsidR="00735A14" w:rsidRPr="00D4398F" w:rsidRDefault="00735A14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8F">
              <w:rPr>
                <w:rFonts w:ascii="Times New Roman" w:hAnsi="Times New Roman" w:cs="Times New Roman"/>
                <w:b/>
                <w:sz w:val="24"/>
                <w:szCs w:val="24"/>
              </w:rPr>
              <w:t>Strategic objective</w:t>
            </w:r>
          </w:p>
        </w:tc>
        <w:tc>
          <w:tcPr>
            <w:tcW w:w="2490" w:type="dxa"/>
            <w:gridSpan w:val="2"/>
          </w:tcPr>
          <w:p w:rsidR="00735A14" w:rsidRPr="00EC09B7" w:rsidRDefault="00EC09B7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audience</w:t>
            </w:r>
          </w:p>
        </w:tc>
        <w:tc>
          <w:tcPr>
            <w:tcW w:w="1922" w:type="dxa"/>
            <w:gridSpan w:val="2"/>
          </w:tcPr>
          <w:p w:rsidR="00735A14" w:rsidRPr="00EC09B7" w:rsidRDefault="00EC09B7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</w:t>
            </w:r>
            <w:r w:rsidR="00B808F6"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</w:p>
        </w:tc>
        <w:tc>
          <w:tcPr>
            <w:tcW w:w="2514" w:type="dxa"/>
            <w:gridSpan w:val="2"/>
          </w:tcPr>
          <w:p w:rsidR="00735A14" w:rsidRPr="00EC09B7" w:rsidRDefault="00EC09B7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 officer (s)</w:t>
            </w:r>
          </w:p>
        </w:tc>
        <w:tc>
          <w:tcPr>
            <w:tcW w:w="1411" w:type="dxa"/>
            <w:gridSpan w:val="2"/>
          </w:tcPr>
          <w:p w:rsidR="00735A14" w:rsidRPr="00EC09B7" w:rsidRDefault="00EC09B7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B7">
              <w:rPr>
                <w:rFonts w:ascii="Times New Roman" w:hAnsi="Times New Roman" w:cs="Times New Roman"/>
                <w:b/>
                <w:sz w:val="24"/>
                <w:szCs w:val="24"/>
              </w:rPr>
              <w:t>Success indicators</w:t>
            </w:r>
          </w:p>
        </w:tc>
        <w:tc>
          <w:tcPr>
            <w:tcW w:w="2061" w:type="dxa"/>
            <w:gridSpan w:val="2"/>
          </w:tcPr>
          <w:p w:rsidR="00735A14" w:rsidRPr="00EC09B7" w:rsidRDefault="00EC09B7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B7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214" w:type="dxa"/>
            <w:gridSpan w:val="2"/>
          </w:tcPr>
          <w:p w:rsidR="00735A14" w:rsidRPr="00897B1B" w:rsidRDefault="00897B1B" w:rsidP="000D0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1B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</w:tr>
      <w:tr w:rsidR="005619EE" w:rsidTr="00CB3934">
        <w:tc>
          <w:tcPr>
            <w:tcW w:w="2562" w:type="dxa"/>
            <w:gridSpan w:val="2"/>
          </w:tcPr>
          <w:p w:rsidR="00735A14" w:rsidRPr="00C17D55" w:rsidRDefault="00735A14" w:rsidP="00AD62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55">
              <w:rPr>
                <w:rFonts w:ascii="Times New Roman" w:hAnsi="Times New Roman" w:cs="Times New Roman"/>
                <w:b/>
                <w:sz w:val="24"/>
                <w:szCs w:val="24"/>
              </w:rPr>
              <w:t>Enhancing public knowledge, information and understanding of UNDP’s work in Malawi</w:t>
            </w:r>
          </w:p>
        </w:tc>
        <w:tc>
          <w:tcPr>
            <w:tcW w:w="2490" w:type="dxa"/>
            <w:gridSpan w:val="2"/>
          </w:tcPr>
          <w:p w:rsidR="00735A14" w:rsidRDefault="00B93DE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Government/Implementing Partners, donors, civil society, private sector and general public</w:t>
            </w:r>
          </w:p>
        </w:tc>
        <w:tc>
          <w:tcPr>
            <w:tcW w:w="1922" w:type="dxa"/>
            <w:gridSpan w:val="2"/>
          </w:tcPr>
          <w:p w:rsidR="00612567" w:rsidRPr="00FD1E4B" w:rsidRDefault="00FD1E4B" w:rsidP="00FD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232E8A" w:rsidRPr="00FD1E4B">
              <w:rPr>
                <w:rFonts w:ascii="Times New Roman" w:hAnsi="Times New Roman" w:cs="Times New Roman"/>
                <w:sz w:val="24"/>
                <w:szCs w:val="24"/>
              </w:rPr>
              <w:t>4 Quarterly Newsletters</w:t>
            </w: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Default="005619E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Default="005619E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Default="005619E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Default="005619E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Default="005619E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FD1E4B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612567">
              <w:rPr>
                <w:rFonts w:ascii="Times New Roman" w:hAnsi="Times New Roman" w:cs="Times New Roman"/>
                <w:sz w:val="24"/>
                <w:szCs w:val="24"/>
              </w:rPr>
              <w:t>Annual Report</w:t>
            </w: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5F" w:rsidRDefault="0073615F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4E" w:rsidRPr="00C45A30" w:rsidRDefault="0046424E" w:rsidP="00C4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73615F">
              <w:rPr>
                <w:rFonts w:ascii="Times New Roman" w:hAnsi="Times New Roman" w:cs="Times New Roman"/>
                <w:sz w:val="24"/>
                <w:szCs w:val="24"/>
              </w:rPr>
              <w:t xml:space="preserve"> Media coverage  for special events such as HDR launches,  signing of MOUs, Field visits to showcase results, </w:t>
            </w:r>
            <w:r w:rsidR="00D52D2B">
              <w:rPr>
                <w:rFonts w:ascii="Times New Roman" w:hAnsi="Times New Roman" w:cs="Times New Roman"/>
                <w:sz w:val="24"/>
                <w:szCs w:val="24"/>
              </w:rPr>
              <w:t>Project/programme launches etc</w:t>
            </w:r>
            <w:r w:rsidR="00D2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CB8" w:rsidRPr="00D2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See Annex Two for all key events</w:t>
            </w:r>
          </w:p>
        </w:tc>
        <w:tc>
          <w:tcPr>
            <w:tcW w:w="2514" w:type="dxa"/>
            <w:gridSpan w:val="2"/>
          </w:tcPr>
          <w:p w:rsidR="00735A14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Communications Associate/Communications Assistant</w:t>
            </w: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Associate/Clusters</w:t>
            </w: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Associate/Communications Assistant and clusters</w:t>
            </w:r>
          </w:p>
        </w:tc>
        <w:tc>
          <w:tcPr>
            <w:tcW w:w="1411" w:type="dxa"/>
            <w:gridSpan w:val="2"/>
          </w:tcPr>
          <w:p w:rsidR="00735A14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Production of 4 quarterly Newsletters</w:t>
            </w:r>
          </w:p>
          <w:p w:rsidR="00E82E5E" w:rsidRDefault="00E82E5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5E" w:rsidRDefault="00E82E5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 Newsletter on website</w:t>
            </w:r>
          </w:p>
          <w:p w:rsidR="00E82E5E" w:rsidRDefault="00E82E5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5E" w:rsidRDefault="00E82E5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website hits</w:t>
            </w:r>
          </w:p>
          <w:p w:rsidR="00E0629C" w:rsidRDefault="00E0629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E" w:rsidRDefault="005619E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of 2011 Annual Report</w:t>
            </w: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30 news stories in Newspapers and 30 in electronic media</w:t>
            </w:r>
          </w:p>
        </w:tc>
        <w:tc>
          <w:tcPr>
            <w:tcW w:w="2061" w:type="dxa"/>
            <w:gridSpan w:val="2"/>
          </w:tcPr>
          <w:p w:rsidR="00735A14" w:rsidRDefault="00064FB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$5,000</w:t>
            </w:r>
            <w:r w:rsidR="00166C26">
              <w:rPr>
                <w:rFonts w:ascii="Times New Roman" w:hAnsi="Times New Roman" w:cs="Times New Roman"/>
                <w:sz w:val="24"/>
                <w:szCs w:val="24"/>
              </w:rPr>
              <w:t xml:space="preserve"> (designing and printing fees)</w:t>
            </w: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9A155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$ 4,000 (Editing, designing and printing fees)</w:t>
            </w: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647C1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14" w:rsidRDefault="00CA5442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47C14">
              <w:rPr>
                <w:rFonts w:ascii="Times New Roman" w:hAnsi="Times New Roman" w:cs="Times New Roman"/>
                <w:sz w:val="24"/>
                <w:szCs w:val="24"/>
              </w:rPr>
              <w:t xml:space="preserve">5,000 (DSA and travel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r w:rsidR="00647C14">
              <w:rPr>
                <w:rFonts w:ascii="Times New Roman" w:hAnsi="Times New Roman" w:cs="Times New Roman"/>
                <w:sz w:val="24"/>
                <w:szCs w:val="24"/>
              </w:rPr>
              <w:t xml:space="preserve"> to successful projects/Programmes)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r w:rsidR="00647C14">
              <w:rPr>
                <w:rFonts w:ascii="Times New Roman" w:hAnsi="Times New Roman" w:cs="Times New Roman"/>
                <w:sz w:val="24"/>
                <w:szCs w:val="24"/>
              </w:rPr>
              <w:t xml:space="preserve"> Personnel to write stories</w:t>
            </w:r>
          </w:p>
        </w:tc>
        <w:tc>
          <w:tcPr>
            <w:tcW w:w="1214" w:type="dxa"/>
          </w:tcPr>
          <w:p w:rsidR="00735A14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Jan-March 1</w:t>
            </w:r>
            <w:r w:rsidRPr="00232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  <w:p w:rsidR="00232E8A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A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May-June 2</w:t>
            </w:r>
            <w:r w:rsidRPr="00232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  <w:p w:rsidR="00232E8A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A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July-September 3</w:t>
            </w:r>
            <w:r w:rsidRPr="00232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  <w:p w:rsidR="00232E8A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A" w:rsidRDefault="00232E8A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October-December 4</w:t>
            </w:r>
            <w:r w:rsidRPr="00232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67" w:rsidRDefault="006125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Latest June 2012</w:t>
            </w: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E3" w:rsidRDefault="00740DE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3" w:rsidRDefault="003C1C0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to December 2012</w:t>
            </w:r>
          </w:p>
        </w:tc>
      </w:tr>
      <w:tr w:rsidR="005619EE" w:rsidTr="00CB3934">
        <w:tc>
          <w:tcPr>
            <w:tcW w:w="2562" w:type="dxa"/>
            <w:gridSpan w:val="2"/>
            <w:vMerge w:val="restart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 w:val="restart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Place at least 6 opinion pieces in the Newspaper on key events/issues as articulated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CPD</w:t>
            </w:r>
          </w:p>
        </w:tc>
        <w:tc>
          <w:tcPr>
            <w:tcW w:w="2514" w:type="dxa"/>
            <w:gridSpan w:val="2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Communications Associate, Communications Assistant and Senior Managers</w:t>
            </w:r>
          </w:p>
        </w:tc>
        <w:tc>
          <w:tcPr>
            <w:tcW w:w="1411" w:type="dxa"/>
            <w:gridSpan w:val="2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6 opinion pieces placed in newspapers</w:t>
            </w:r>
          </w:p>
        </w:tc>
        <w:tc>
          <w:tcPr>
            <w:tcW w:w="2061" w:type="dxa"/>
            <w:gridSpan w:val="2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1214" w:type="dxa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to December 2012</w:t>
            </w:r>
          </w:p>
        </w:tc>
      </w:tr>
      <w:tr w:rsidR="005619EE" w:rsidTr="00CB3934">
        <w:trPr>
          <w:trHeight w:val="619"/>
        </w:trPr>
        <w:tc>
          <w:tcPr>
            <w:tcW w:w="2562" w:type="dxa"/>
            <w:gridSpan w:val="2"/>
            <w:vMerge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Write  5 feature stories on successful projects</w:t>
            </w:r>
          </w:p>
          <w:p w:rsidR="00DD3206" w:rsidRDefault="00DD3206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06" w:rsidRDefault="00DD3206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</w:t>
            </w:r>
          </w:p>
        </w:tc>
        <w:tc>
          <w:tcPr>
            <w:tcW w:w="1411" w:type="dxa"/>
            <w:gridSpan w:val="2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feature stories published in newspapers</w:t>
            </w:r>
          </w:p>
        </w:tc>
        <w:tc>
          <w:tcPr>
            <w:tcW w:w="2061" w:type="dxa"/>
            <w:gridSpan w:val="2"/>
          </w:tcPr>
          <w:p w:rsidR="00B649F5" w:rsidRDefault="00E20E50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1214" w:type="dxa"/>
          </w:tcPr>
          <w:p w:rsidR="00B649F5" w:rsidRDefault="00B649F5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to December 2012</w:t>
            </w:r>
          </w:p>
        </w:tc>
      </w:tr>
      <w:tr w:rsidR="005619EE" w:rsidTr="00CB3934">
        <w:trPr>
          <w:trHeight w:val="619"/>
        </w:trPr>
        <w:tc>
          <w:tcPr>
            <w:tcW w:w="2562" w:type="dxa"/>
            <w:gridSpan w:val="2"/>
            <w:vMerge w:val="restart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 w:val="restart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  Issue atleast 5  Press Releases and 5, Media Advisories on key events/issues</w:t>
            </w: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</w:t>
            </w:r>
          </w:p>
        </w:tc>
        <w:tc>
          <w:tcPr>
            <w:tcW w:w="1411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Press Releases issued/placed on website</w:t>
            </w: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Media Advisory issued.</w:t>
            </w:r>
          </w:p>
        </w:tc>
        <w:tc>
          <w:tcPr>
            <w:tcW w:w="2061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1214" w:type="dxa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2012 to December 2012</w:t>
            </w:r>
          </w:p>
        </w:tc>
      </w:tr>
      <w:tr w:rsidR="005619EE" w:rsidTr="00CB3934">
        <w:trPr>
          <w:trHeight w:val="619"/>
        </w:trPr>
        <w:tc>
          <w:tcPr>
            <w:tcW w:w="2562" w:type="dxa"/>
            <w:gridSpan w:val="2"/>
            <w:vMerge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 Conduct at least 3 Press Conferences on major events/issues</w:t>
            </w: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Assistant, clusters</w:t>
            </w:r>
          </w:p>
        </w:tc>
        <w:tc>
          <w:tcPr>
            <w:tcW w:w="1411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Atleast 3 Press Conferences conducted</w:t>
            </w:r>
          </w:p>
        </w:tc>
        <w:tc>
          <w:tcPr>
            <w:tcW w:w="2061" w:type="dxa"/>
            <w:gridSpan w:val="2"/>
          </w:tcPr>
          <w:p w:rsidR="00AA1067" w:rsidRDefault="00914D6B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$1000 (refreshments and snacks)</w:t>
            </w:r>
          </w:p>
        </w:tc>
        <w:tc>
          <w:tcPr>
            <w:tcW w:w="1214" w:type="dxa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to December 2012</w:t>
            </w:r>
          </w:p>
        </w:tc>
      </w:tr>
      <w:tr w:rsidR="005619EE" w:rsidTr="00CB3934">
        <w:trPr>
          <w:trHeight w:val="619"/>
        </w:trPr>
        <w:tc>
          <w:tcPr>
            <w:tcW w:w="2562" w:type="dxa"/>
            <w:gridSpan w:val="2"/>
            <w:vMerge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 Place at ;least 2 pictorial focuses of major events in Newspapers</w:t>
            </w: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</w:t>
            </w:r>
          </w:p>
        </w:tc>
        <w:tc>
          <w:tcPr>
            <w:tcW w:w="1411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AA1067" w:rsidRDefault="00EC3FDA" w:rsidP="00EC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DF06BD">
              <w:rPr>
                <w:rFonts w:ascii="Times New Roman" w:hAnsi="Times New Roman" w:cs="Times New Roman"/>
                <w:sz w:val="24"/>
                <w:szCs w:val="24"/>
              </w:rPr>
              <w:t>000 (Advertising fees)</w:t>
            </w:r>
          </w:p>
        </w:tc>
        <w:tc>
          <w:tcPr>
            <w:tcW w:w="1214" w:type="dxa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2012</w:t>
            </w:r>
          </w:p>
        </w:tc>
      </w:tr>
      <w:tr w:rsidR="005619EE" w:rsidTr="00CB3934">
        <w:trPr>
          <w:trHeight w:val="619"/>
        </w:trPr>
        <w:tc>
          <w:tcPr>
            <w:tcW w:w="2562" w:type="dxa"/>
            <w:gridSpan w:val="2"/>
            <w:vMerge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(9) Update/edit Country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Website</w:t>
            </w:r>
          </w:p>
          <w:p w:rsidR="007261E7" w:rsidRDefault="007261E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7" w:rsidRDefault="007261E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AA1067" w:rsidRDefault="005E3D1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Communications</w:t>
            </w:r>
            <w:r w:rsidR="002E7C5D">
              <w:rPr>
                <w:rFonts w:ascii="Times New Roman" w:hAnsi="Times New Roman" w:cs="Times New Roman"/>
                <w:sz w:val="24"/>
                <w:szCs w:val="24"/>
              </w:rPr>
              <w:t xml:space="preserve"> Associate  Web Editor </w:t>
            </w:r>
            <w:r w:rsidR="002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Consultant</w:t>
            </w:r>
          </w:p>
        </w:tc>
        <w:tc>
          <w:tcPr>
            <w:tcW w:w="1411" w:type="dxa"/>
            <w:gridSpan w:val="2"/>
          </w:tcPr>
          <w:p w:rsidR="00AA1067" w:rsidRDefault="00AA106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AA1067" w:rsidRDefault="00DB7EF0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$5,000 (Consultant and maintenance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fees)</w:t>
            </w:r>
          </w:p>
        </w:tc>
        <w:tc>
          <w:tcPr>
            <w:tcW w:w="1214" w:type="dxa"/>
          </w:tcPr>
          <w:p w:rsidR="00AA1067" w:rsidRDefault="00D96F1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January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 2012</w:t>
            </w:r>
          </w:p>
        </w:tc>
      </w:tr>
      <w:tr w:rsidR="00EC0573" w:rsidTr="00CB3934">
        <w:trPr>
          <w:trHeight w:val="619"/>
        </w:trPr>
        <w:tc>
          <w:tcPr>
            <w:tcW w:w="5052" w:type="dxa"/>
            <w:gridSpan w:val="4"/>
            <w:vMerge w:val="restart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 Update Project sheets on website</w:t>
            </w:r>
            <w:r w:rsidR="00382383">
              <w:rPr>
                <w:rFonts w:ascii="Times New Roman" w:hAnsi="Times New Roman" w:cs="Times New Roman"/>
                <w:sz w:val="24"/>
                <w:szCs w:val="24"/>
              </w:rPr>
              <w:t xml:space="preserve"> and update the Country Office Facebook page with latest information and make it more </w:t>
            </w:r>
            <w:r w:rsidR="00665C78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</w:p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Associate/Web Editor</w:t>
            </w:r>
          </w:p>
        </w:tc>
        <w:tc>
          <w:tcPr>
            <w:tcW w:w="1411" w:type="dxa"/>
            <w:gridSpan w:val="2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8E1A9E" w:rsidRDefault="00DC15E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 $5,000 budgeted for website</w:t>
            </w:r>
          </w:p>
        </w:tc>
        <w:tc>
          <w:tcPr>
            <w:tcW w:w="1214" w:type="dxa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73" w:rsidTr="00CB3934">
        <w:trPr>
          <w:trHeight w:val="619"/>
        </w:trPr>
        <w:tc>
          <w:tcPr>
            <w:tcW w:w="5052" w:type="dxa"/>
            <w:gridSpan w:val="4"/>
            <w:vMerge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 Produce 4  posters based on the CPD components</w:t>
            </w:r>
          </w:p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Assistant, clusters</w:t>
            </w:r>
          </w:p>
        </w:tc>
        <w:tc>
          <w:tcPr>
            <w:tcW w:w="1411" w:type="dxa"/>
            <w:gridSpan w:val="2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posters produced and displayed around the office premise</w:t>
            </w:r>
          </w:p>
        </w:tc>
        <w:tc>
          <w:tcPr>
            <w:tcW w:w="2061" w:type="dxa"/>
            <w:gridSpan w:val="2"/>
          </w:tcPr>
          <w:p w:rsidR="008E1A9E" w:rsidRDefault="00AC74C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</w:t>
            </w:r>
            <w:r w:rsidR="008E1A9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9024F2">
              <w:rPr>
                <w:rFonts w:ascii="Times New Roman" w:hAnsi="Times New Roman" w:cs="Times New Roman"/>
                <w:sz w:val="24"/>
                <w:szCs w:val="24"/>
              </w:rPr>
              <w:t xml:space="preserve"> (Designing and printing costs)</w:t>
            </w:r>
          </w:p>
        </w:tc>
        <w:tc>
          <w:tcPr>
            <w:tcW w:w="1214" w:type="dxa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to December 2012</w:t>
            </w:r>
          </w:p>
        </w:tc>
      </w:tr>
      <w:tr w:rsidR="00EC0573" w:rsidTr="00CB3934">
        <w:trPr>
          <w:trHeight w:val="619"/>
        </w:trPr>
        <w:tc>
          <w:tcPr>
            <w:tcW w:w="5052" w:type="dxa"/>
            <w:gridSpan w:val="4"/>
            <w:vMerge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E1A9E" w:rsidRDefault="008E1A9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="001B47E0">
              <w:rPr>
                <w:rFonts w:ascii="Times New Roman" w:hAnsi="Times New Roman" w:cs="Times New Roman"/>
                <w:sz w:val="24"/>
                <w:szCs w:val="24"/>
              </w:rPr>
              <w:t xml:space="preserve"> Produce 2013 calendars</w:t>
            </w: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 Produce 2012 Annual Report</w:t>
            </w:r>
          </w:p>
        </w:tc>
        <w:tc>
          <w:tcPr>
            <w:tcW w:w="2514" w:type="dxa"/>
            <w:gridSpan w:val="2"/>
          </w:tcPr>
          <w:p w:rsidR="008E1A9E" w:rsidRDefault="001B47E0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</w:t>
            </w: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Clusters, Communications Associate</w:t>
            </w:r>
          </w:p>
        </w:tc>
        <w:tc>
          <w:tcPr>
            <w:tcW w:w="1411" w:type="dxa"/>
            <w:gridSpan w:val="2"/>
          </w:tcPr>
          <w:p w:rsidR="008E1A9E" w:rsidRDefault="001B47E0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Wall and 200 desk calendars produced and distributed to staff and stakeholders </w:t>
            </w:r>
          </w:p>
        </w:tc>
        <w:tc>
          <w:tcPr>
            <w:tcW w:w="2061" w:type="dxa"/>
            <w:gridSpan w:val="2"/>
          </w:tcPr>
          <w:p w:rsidR="008E1A9E" w:rsidRDefault="00B37CF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$ 6,000</w:t>
            </w:r>
            <w:r w:rsidR="00045CF2">
              <w:rPr>
                <w:rFonts w:ascii="Times New Roman" w:hAnsi="Times New Roman" w:cs="Times New Roman"/>
                <w:sz w:val="24"/>
                <w:szCs w:val="24"/>
              </w:rPr>
              <w:t xml:space="preserve"> (designing and printing costs)</w:t>
            </w: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F1" w:rsidRDefault="00864E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 (</w:t>
            </w:r>
            <w:r w:rsidR="00C47BA9">
              <w:rPr>
                <w:rFonts w:ascii="Times New Roman" w:hAnsi="Times New Roman" w:cs="Times New Roman"/>
                <w:sz w:val="24"/>
                <w:szCs w:val="24"/>
              </w:rPr>
              <w:t>Editing, designing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 xml:space="preserve"> and printing fees)</w:t>
            </w:r>
          </w:p>
        </w:tc>
        <w:tc>
          <w:tcPr>
            <w:tcW w:w="1214" w:type="dxa"/>
          </w:tcPr>
          <w:p w:rsidR="008E1A9E" w:rsidRDefault="0091374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2012</w:t>
            </w:r>
          </w:p>
          <w:p w:rsidR="00665C78" w:rsidRDefault="00665C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78" w:rsidRDefault="00665C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78" w:rsidRDefault="00665C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78" w:rsidRDefault="00665C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78" w:rsidRDefault="00665C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78" w:rsidRDefault="00665C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E" w:rsidTr="00CB3934">
        <w:tc>
          <w:tcPr>
            <w:tcW w:w="2562" w:type="dxa"/>
            <w:gridSpan w:val="2"/>
            <w:vMerge w:val="restart"/>
          </w:tcPr>
          <w:p w:rsidR="0001177C" w:rsidRPr="00C17D55" w:rsidRDefault="0001177C" w:rsidP="00C17D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Strengthen </w:t>
            </w:r>
            <w:r w:rsidRPr="00C17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partnerships with stakeholders </w:t>
            </w:r>
          </w:p>
        </w:tc>
        <w:tc>
          <w:tcPr>
            <w:tcW w:w="2490" w:type="dxa"/>
            <w:gridSpan w:val="2"/>
            <w:vMerge w:val="restart"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Government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(Implementing Partners), donors, media, civil society, private sector</w:t>
            </w:r>
          </w:p>
        </w:tc>
        <w:tc>
          <w:tcPr>
            <w:tcW w:w="1922" w:type="dxa"/>
            <w:gridSpan w:val="2"/>
          </w:tcPr>
          <w:p w:rsidR="0001177C" w:rsidRPr="00C17D55" w:rsidRDefault="0001177C" w:rsidP="00C17D5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Conduct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Implementing Partners Review Meetings</w:t>
            </w:r>
          </w:p>
        </w:tc>
        <w:tc>
          <w:tcPr>
            <w:tcW w:w="2514" w:type="dxa"/>
            <w:gridSpan w:val="2"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Clusters</w:t>
            </w:r>
            <w:r w:rsidR="007E3138">
              <w:rPr>
                <w:rFonts w:ascii="Times New Roman" w:hAnsi="Times New Roman" w:cs="Times New Roman"/>
                <w:sz w:val="24"/>
                <w:szCs w:val="24"/>
              </w:rPr>
              <w:t>/Communicatio</w:t>
            </w:r>
            <w:r w:rsidR="007E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ns Associate, Communications Assistant</w:t>
            </w:r>
          </w:p>
        </w:tc>
        <w:tc>
          <w:tcPr>
            <w:tcW w:w="1411" w:type="dxa"/>
            <w:gridSpan w:val="2"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coverage of  implementing partners review meeting</w:t>
            </w:r>
          </w:p>
        </w:tc>
        <w:tc>
          <w:tcPr>
            <w:tcW w:w="2061" w:type="dxa"/>
            <w:gridSpan w:val="2"/>
          </w:tcPr>
          <w:p w:rsidR="0001177C" w:rsidRDefault="00F56259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cost for media </w:t>
            </w:r>
            <w:r w:rsidR="001F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coverage</w:t>
            </w:r>
          </w:p>
        </w:tc>
        <w:tc>
          <w:tcPr>
            <w:tcW w:w="1214" w:type="dxa"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E" w:rsidTr="00CB3934">
        <w:tc>
          <w:tcPr>
            <w:tcW w:w="2562" w:type="dxa"/>
            <w:gridSpan w:val="2"/>
            <w:vMerge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01177C" w:rsidRPr="009C0F74" w:rsidRDefault="007E3138" w:rsidP="009C0F7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Tripartite meetings</w:t>
            </w:r>
          </w:p>
        </w:tc>
        <w:tc>
          <w:tcPr>
            <w:tcW w:w="2514" w:type="dxa"/>
            <w:gridSpan w:val="2"/>
          </w:tcPr>
          <w:p w:rsidR="0001177C" w:rsidRDefault="00347E5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Clusters</w:t>
            </w:r>
            <w:r w:rsidR="006F6979">
              <w:rPr>
                <w:rFonts w:ascii="Times New Roman" w:hAnsi="Times New Roman" w:cs="Times New Roman"/>
                <w:sz w:val="24"/>
                <w:szCs w:val="24"/>
              </w:rPr>
              <w:t>/Communications Associate, Communications Assistant</w:t>
            </w:r>
          </w:p>
        </w:tc>
        <w:tc>
          <w:tcPr>
            <w:tcW w:w="1411" w:type="dxa"/>
            <w:gridSpan w:val="2"/>
          </w:tcPr>
          <w:p w:rsidR="0001177C" w:rsidRDefault="00347E57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Newsletter and website stories</w:t>
            </w:r>
          </w:p>
        </w:tc>
        <w:tc>
          <w:tcPr>
            <w:tcW w:w="2061" w:type="dxa"/>
            <w:gridSpan w:val="2"/>
          </w:tcPr>
          <w:p w:rsidR="0001177C" w:rsidRDefault="00F56259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1214" w:type="dxa"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E" w:rsidTr="00CB3934">
        <w:tc>
          <w:tcPr>
            <w:tcW w:w="2562" w:type="dxa"/>
            <w:gridSpan w:val="2"/>
            <w:vMerge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01177C" w:rsidRPr="000D653E" w:rsidRDefault="00FF35D1" w:rsidP="000D65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joint field visits</w:t>
            </w:r>
          </w:p>
        </w:tc>
        <w:tc>
          <w:tcPr>
            <w:tcW w:w="2514" w:type="dxa"/>
            <w:gridSpan w:val="2"/>
          </w:tcPr>
          <w:p w:rsidR="0001177C" w:rsidRDefault="00FF35D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Clusters, Communications Associate, Communications Assistant</w:t>
            </w:r>
          </w:p>
        </w:tc>
        <w:tc>
          <w:tcPr>
            <w:tcW w:w="1411" w:type="dxa"/>
            <w:gridSpan w:val="2"/>
          </w:tcPr>
          <w:p w:rsidR="0001177C" w:rsidRDefault="000F3D2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two joint field visits with Government and donors covered in the media</w:t>
            </w:r>
          </w:p>
          <w:p w:rsidR="000F3D21" w:rsidRDefault="000F3D2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21" w:rsidRDefault="000F3D2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21" w:rsidRDefault="000F3D2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 and website stories written</w:t>
            </w:r>
          </w:p>
        </w:tc>
        <w:tc>
          <w:tcPr>
            <w:tcW w:w="2061" w:type="dxa"/>
            <w:gridSpan w:val="2"/>
          </w:tcPr>
          <w:p w:rsidR="0001177C" w:rsidRDefault="001F7C1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$3,000 (DSA and travel expenses for Communications unit to write stories, take pictures etc</w:t>
            </w:r>
            <w:r w:rsidR="00596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01177C" w:rsidRDefault="003D396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to December 2012</w:t>
            </w:r>
          </w:p>
        </w:tc>
      </w:tr>
      <w:tr w:rsidR="005619EE" w:rsidTr="00CB3934">
        <w:tc>
          <w:tcPr>
            <w:tcW w:w="2562" w:type="dxa"/>
            <w:gridSpan w:val="2"/>
            <w:vMerge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01177C" w:rsidRPr="00357FFC" w:rsidRDefault="006F5184" w:rsidP="00357FF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 two awards in the UN supported World Press Freedom Day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Awards</w:t>
            </w:r>
            <w:r w:rsidR="00FB4492">
              <w:rPr>
                <w:rFonts w:ascii="Times New Roman" w:hAnsi="Times New Roman" w:cs="Times New Roman"/>
                <w:sz w:val="24"/>
                <w:szCs w:val="24"/>
              </w:rPr>
              <w:t xml:space="preserve"> in the MDGs category</w:t>
            </w:r>
          </w:p>
        </w:tc>
        <w:tc>
          <w:tcPr>
            <w:tcW w:w="2514" w:type="dxa"/>
            <w:gridSpan w:val="2"/>
          </w:tcPr>
          <w:p w:rsidR="0001177C" w:rsidRDefault="006F518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Communications Associate</w:t>
            </w:r>
          </w:p>
        </w:tc>
        <w:tc>
          <w:tcPr>
            <w:tcW w:w="1411" w:type="dxa"/>
            <w:gridSpan w:val="2"/>
          </w:tcPr>
          <w:p w:rsidR="0001177C" w:rsidRDefault="0001177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1177C" w:rsidRDefault="00614FB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214" w:type="dxa"/>
          </w:tcPr>
          <w:p w:rsidR="0001177C" w:rsidRDefault="002B1F0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2012</w:t>
            </w:r>
          </w:p>
        </w:tc>
      </w:tr>
      <w:tr w:rsidR="005619EE" w:rsidTr="00CB3934">
        <w:tc>
          <w:tcPr>
            <w:tcW w:w="2562" w:type="dxa"/>
            <w:gridSpan w:val="2"/>
            <w:vMerge w:val="restart"/>
          </w:tcPr>
          <w:p w:rsidR="004D011C" w:rsidRDefault="00DD3206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90" w:type="dxa"/>
            <w:gridSpan w:val="2"/>
            <w:vMerge w:val="restart"/>
          </w:tcPr>
          <w:p w:rsidR="004D011C" w:rsidRDefault="004D011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D011C" w:rsidRPr="00F76572" w:rsidRDefault="004D011C" w:rsidP="00F7657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two trainings for journalists on reporting on development news</w:t>
            </w:r>
          </w:p>
        </w:tc>
        <w:tc>
          <w:tcPr>
            <w:tcW w:w="2514" w:type="dxa"/>
            <w:gridSpan w:val="2"/>
          </w:tcPr>
          <w:p w:rsidR="004D011C" w:rsidRDefault="004D011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</w:t>
            </w:r>
          </w:p>
        </w:tc>
        <w:tc>
          <w:tcPr>
            <w:tcW w:w="1411" w:type="dxa"/>
            <w:gridSpan w:val="2"/>
          </w:tcPr>
          <w:p w:rsidR="004D011C" w:rsidRDefault="004D011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trainings conducted</w:t>
            </w:r>
          </w:p>
        </w:tc>
        <w:tc>
          <w:tcPr>
            <w:tcW w:w="2061" w:type="dxa"/>
            <w:gridSpan w:val="2"/>
          </w:tcPr>
          <w:p w:rsidR="004D011C" w:rsidRDefault="002079D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$10000 (Venue, meals, snacks, DSAs, trainers fees)</w:t>
            </w:r>
          </w:p>
        </w:tc>
        <w:tc>
          <w:tcPr>
            <w:tcW w:w="1214" w:type="dxa"/>
          </w:tcPr>
          <w:p w:rsidR="004D011C" w:rsidRDefault="004D011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2012 and </w:t>
            </w:r>
          </w:p>
          <w:p w:rsidR="004D011C" w:rsidRDefault="004D011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1C" w:rsidRDefault="004D011C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2012</w:t>
            </w:r>
          </w:p>
        </w:tc>
      </w:tr>
      <w:tr w:rsidR="005619EE" w:rsidTr="00CB3934">
        <w:trPr>
          <w:trHeight w:val="285"/>
        </w:trPr>
        <w:tc>
          <w:tcPr>
            <w:tcW w:w="2562" w:type="dxa"/>
            <w:gridSpan w:val="2"/>
            <w:vMerge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restart"/>
          </w:tcPr>
          <w:p w:rsidR="007D50AD" w:rsidRPr="001E4C8D" w:rsidRDefault="007D50AD" w:rsidP="001E4C8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conjunction with Media Council of Malawi, Conduct one  training on conflict reporting</w:t>
            </w:r>
          </w:p>
        </w:tc>
        <w:tc>
          <w:tcPr>
            <w:tcW w:w="2514" w:type="dxa"/>
            <w:gridSpan w:val="2"/>
            <w:vMerge w:val="restart"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</w:t>
            </w:r>
          </w:p>
        </w:tc>
        <w:tc>
          <w:tcPr>
            <w:tcW w:w="1411" w:type="dxa"/>
            <w:gridSpan w:val="2"/>
            <w:vMerge w:val="restart"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training for journalists on conflict resolution conducted </w:t>
            </w:r>
          </w:p>
        </w:tc>
        <w:tc>
          <w:tcPr>
            <w:tcW w:w="2061" w:type="dxa"/>
            <w:gridSpan w:val="2"/>
            <w:vMerge w:val="restart"/>
          </w:tcPr>
          <w:p w:rsidR="007D50AD" w:rsidRDefault="002079D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 (Venue, meals, snacks, DSA’s  Trainers fees)</w:t>
            </w:r>
          </w:p>
        </w:tc>
        <w:tc>
          <w:tcPr>
            <w:tcW w:w="1214" w:type="dxa"/>
            <w:vMerge w:val="restart"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2012</w:t>
            </w:r>
          </w:p>
        </w:tc>
      </w:tr>
      <w:tr w:rsidR="005619EE" w:rsidTr="00CB3934">
        <w:tc>
          <w:tcPr>
            <w:tcW w:w="2562" w:type="dxa"/>
            <w:gridSpan w:val="2"/>
            <w:vMerge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</w:tcPr>
          <w:p w:rsidR="007D50AD" w:rsidRPr="00DD3206" w:rsidRDefault="007D50AD" w:rsidP="00DD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vMerge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7D50AD" w:rsidRDefault="007D50AD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E" w:rsidTr="00CB3934">
        <w:tc>
          <w:tcPr>
            <w:tcW w:w="2562" w:type="dxa"/>
            <w:gridSpan w:val="2"/>
          </w:tcPr>
          <w:p w:rsidR="00AD2A59" w:rsidRPr="001F77FC" w:rsidRDefault="00AD2A59" w:rsidP="001F77F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 key global advocacy campaigns at national </w:t>
            </w:r>
            <w:r w:rsidRPr="001F7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level</w:t>
            </w:r>
          </w:p>
        </w:tc>
        <w:tc>
          <w:tcPr>
            <w:tcW w:w="2490" w:type="dxa"/>
            <w:gridSpan w:val="2"/>
          </w:tcPr>
          <w:p w:rsidR="00AD2A59" w:rsidRDefault="00AD2A59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Government/Implementing Partners, donors, media, civil society, Private sector, general public</w:t>
            </w:r>
          </w:p>
        </w:tc>
        <w:tc>
          <w:tcPr>
            <w:tcW w:w="1922" w:type="dxa"/>
            <w:gridSpan w:val="2"/>
          </w:tcPr>
          <w:p w:rsidR="00AD2A59" w:rsidRDefault="00AD2A59" w:rsidP="0005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international days celebrated in Malawi (see Annex 1 for the commemorative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days)</w:t>
            </w:r>
          </w:p>
        </w:tc>
        <w:tc>
          <w:tcPr>
            <w:tcW w:w="2514" w:type="dxa"/>
            <w:gridSpan w:val="2"/>
          </w:tcPr>
          <w:p w:rsidR="00AD2A59" w:rsidRDefault="00F55FF1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Communications Associate, Communications Assistant</w:t>
            </w:r>
          </w:p>
        </w:tc>
        <w:tc>
          <w:tcPr>
            <w:tcW w:w="1411" w:type="dxa"/>
            <w:gridSpan w:val="2"/>
          </w:tcPr>
          <w:p w:rsidR="00AD2A59" w:rsidRDefault="001A731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international days commemorate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Malawi and widely covered by the media</w:t>
            </w:r>
          </w:p>
        </w:tc>
        <w:tc>
          <w:tcPr>
            <w:tcW w:w="2061" w:type="dxa"/>
            <w:gridSpan w:val="2"/>
          </w:tcPr>
          <w:p w:rsidR="00AD2A59" w:rsidRDefault="00B04DA2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$4,000</w:t>
            </w:r>
          </w:p>
        </w:tc>
        <w:tc>
          <w:tcPr>
            <w:tcW w:w="1214" w:type="dxa"/>
          </w:tcPr>
          <w:p w:rsidR="00AD2A59" w:rsidRDefault="00AD2A59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E" w:rsidTr="00CB3934">
        <w:tc>
          <w:tcPr>
            <w:tcW w:w="2562" w:type="dxa"/>
            <w:gridSpan w:val="2"/>
          </w:tcPr>
          <w:p w:rsidR="00AD2A59" w:rsidRPr="00B44350" w:rsidRDefault="00095566" w:rsidP="0009556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Promote the UNDP brand internally and externally</w:t>
            </w:r>
          </w:p>
        </w:tc>
        <w:tc>
          <w:tcPr>
            <w:tcW w:w="2490" w:type="dxa"/>
            <w:gridSpan w:val="2"/>
          </w:tcPr>
          <w:p w:rsidR="00AD2A59" w:rsidRDefault="007B69D3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UNDP staff,  Government, donors, media, civil society,</w:t>
            </w:r>
          </w:p>
        </w:tc>
        <w:tc>
          <w:tcPr>
            <w:tcW w:w="1922" w:type="dxa"/>
            <w:gridSpan w:val="2"/>
          </w:tcPr>
          <w:p w:rsidR="00AD2A59" w:rsidRPr="00D13ABB" w:rsidRDefault="001F4F44" w:rsidP="00D13AB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B">
              <w:rPr>
                <w:rFonts w:ascii="Times New Roman" w:hAnsi="Times New Roman" w:cs="Times New Roman"/>
                <w:sz w:val="24"/>
                <w:szCs w:val="24"/>
              </w:rPr>
              <w:t xml:space="preserve">Ensure that the new logo is used on all official brands e.g email signatures, </w:t>
            </w:r>
            <w:r w:rsidR="00D4386F">
              <w:rPr>
                <w:rFonts w:ascii="Times New Roman" w:hAnsi="Times New Roman" w:cs="Times New Roman"/>
                <w:sz w:val="24"/>
                <w:szCs w:val="24"/>
              </w:rPr>
              <w:t xml:space="preserve">business cards, </w:t>
            </w:r>
            <w:r w:rsidRPr="00D13ABB">
              <w:rPr>
                <w:rFonts w:ascii="Times New Roman" w:hAnsi="Times New Roman" w:cs="Times New Roman"/>
                <w:sz w:val="24"/>
                <w:szCs w:val="24"/>
              </w:rPr>
              <w:t>envelopes, banners flyers etc</w:t>
            </w:r>
          </w:p>
        </w:tc>
        <w:tc>
          <w:tcPr>
            <w:tcW w:w="2514" w:type="dxa"/>
            <w:gridSpan w:val="2"/>
          </w:tcPr>
          <w:p w:rsidR="00AD2A59" w:rsidRDefault="001F4F4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Associate, Communications Assistant, ICT department</w:t>
            </w:r>
          </w:p>
        </w:tc>
        <w:tc>
          <w:tcPr>
            <w:tcW w:w="1411" w:type="dxa"/>
            <w:gridSpan w:val="2"/>
          </w:tcPr>
          <w:p w:rsidR="00AD2A59" w:rsidRDefault="00BB6E3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Official documents contain the new logo</w:t>
            </w:r>
          </w:p>
          <w:p w:rsidR="00F25E78" w:rsidRDefault="00F25E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78" w:rsidRDefault="00F25E78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 have a standard email signature</w:t>
            </w:r>
          </w:p>
        </w:tc>
        <w:tc>
          <w:tcPr>
            <w:tcW w:w="2061" w:type="dxa"/>
            <w:gridSpan w:val="2"/>
          </w:tcPr>
          <w:p w:rsidR="00AD2A59" w:rsidRDefault="00BB6E3E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1214" w:type="dxa"/>
          </w:tcPr>
          <w:p w:rsidR="00AD2A59" w:rsidRDefault="009B6194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to December 2012</w:t>
            </w:r>
          </w:p>
        </w:tc>
      </w:tr>
      <w:tr w:rsidR="008A34FF" w:rsidTr="00CB3934">
        <w:tc>
          <w:tcPr>
            <w:tcW w:w="2562" w:type="dxa"/>
            <w:gridSpan w:val="2"/>
            <w:vMerge w:val="restart"/>
          </w:tcPr>
          <w:p w:rsidR="008A34FF" w:rsidRDefault="008A34FF" w:rsidP="001F24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Enhance internal communication</w:t>
            </w: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FF" w:rsidRPr="008A34FF" w:rsidRDefault="008A34FF" w:rsidP="008A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UNDP staff</w:t>
            </w:r>
          </w:p>
        </w:tc>
        <w:tc>
          <w:tcPr>
            <w:tcW w:w="1922" w:type="dxa"/>
            <w:gridSpan w:val="2"/>
          </w:tcPr>
          <w:p w:rsidR="008A34FF" w:rsidRDefault="008A34FF" w:rsidP="009D08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EE">
              <w:rPr>
                <w:rFonts w:ascii="Times New Roman" w:hAnsi="Times New Roman" w:cs="Times New Roman"/>
                <w:sz w:val="24"/>
                <w:szCs w:val="24"/>
              </w:rPr>
              <w:t>Keep staff updated on major issues related to our work</w:t>
            </w:r>
          </w:p>
          <w:p w:rsidR="008A34FF" w:rsidRDefault="008A34FF" w:rsidP="009D08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Office intranet</w:t>
            </w:r>
          </w:p>
          <w:p w:rsidR="008A34FF" w:rsidRDefault="008A34FF" w:rsidP="009D08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  a special notice board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UNDP published articles</w:t>
            </w:r>
          </w:p>
          <w:p w:rsidR="008A34FF" w:rsidRPr="009D08EE" w:rsidRDefault="008A34FF" w:rsidP="009D08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one learning session on the importance of communicating results</w:t>
            </w:r>
          </w:p>
        </w:tc>
        <w:tc>
          <w:tcPr>
            <w:tcW w:w="2514" w:type="dxa"/>
            <w:gridSpan w:val="2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Communications Associate, Communications Assistant</w:t>
            </w: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unit, Communications Associate, Communications Assistant</w:t>
            </w:r>
          </w:p>
        </w:tc>
        <w:tc>
          <w:tcPr>
            <w:tcW w:w="1411" w:type="dxa"/>
            <w:gridSpan w:val="2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 to purchase notice board</w:t>
            </w: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71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 Consultant fees and lunch and tea for one day</w:t>
            </w:r>
          </w:p>
        </w:tc>
        <w:tc>
          <w:tcPr>
            <w:tcW w:w="1214" w:type="dxa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On-going</w:t>
            </w: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2012</w:t>
            </w: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2012</w:t>
            </w:r>
          </w:p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FF" w:rsidTr="00CB3934">
        <w:tc>
          <w:tcPr>
            <w:tcW w:w="2562" w:type="dxa"/>
            <w:gridSpan w:val="2"/>
            <w:vMerge/>
          </w:tcPr>
          <w:p w:rsidR="008A34FF" w:rsidRDefault="008A34FF" w:rsidP="008A34F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A34FF" w:rsidRPr="009D08EE" w:rsidRDefault="008A34FF" w:rsidP="008A34F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8A34FF" w:rsidRPr="008A34FF" w:rsidRDefault="008A34FF" w:rsidP="00715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FF">
              <w:rPr>
                <w:rFonts w:ascii="Times New Roman" w:hAnsi="Times New Roman" w:cs="Times New Roman"/>
                <w:b/>
                <w:sz w:val="24"/>
                <w:szCs w:val="24"/>
              </w:rPr>
              <w:t>TOTAL BUDGET</w:t>
            </w:r>
            <w:r w:rsidR="005F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100</w:t>
            </w:r>
          </w:p>
        </w:tc>
        <w:tc>
          <w:tcPr>
            <w:tcW w:w="1214" w:type="dxa"/>
          </w:tcPr>
          <w:p w:rsidR="008A34FF" w:rsidRDefault="008A34FF" w:rsidP="000D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14" w:rsidRDefault="00735A14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131" w:rsidRDefault="00643131" w:rsidP="000D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131" w:rsidRDefault="00643131" w:rsidP="000D0AF2">
      <w:pPr>
        <w:jc w:val="both"/>
        <w:rPr>
          <w:rFonts w:ascii="Times New Roman" w:hAnsi="Times New Roman" w:cs="Times New Roman"/>
          <w:sz w:val="24"/>
          <w:szCs w:val="24"/>
        </w:rPr>
      </w:pPr>
      <w:r w:rsidRPr="00643131">
        <w:rPr>
          <w:rFonts w:ascii="Times New Roman" w:hAnsi="Times New Roman" w:cs="Times New Roman"/>
          <w:b/>
          <w:sz w:val="24"/>
          <w:szCs w:val="24"/>
        </w:rPr>
        <w:t>Annex I:</w:t>
      </w:r>
      <w:r>
        <w:rPr>
          <w:rFonts w:ascii="Times New Roman" w:hAnsi="Times New Roman" w:cs="Times New Roman"/>
          <w:sz w:val="24"/>
          <w:szCs w:val="24"/>
        </w:rPr>
        <w:t xml:space="preserve">   International days directly linked to our work</w:t>
      </w:r>
    </w:p>
    <w:p w:rsidR="00643131" w:rsidRPr="00643131" w:rsidRDefault="00643131" w:rsidP="0064313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31">
        <w:rPr>
          <w:rFonts w:ascii="Times New Roman" w:hAnsi="Times New Roman" w:cs="Times New Roman"/>
          <w:sz w:val="24"/>
          <w:szCs w:val="24"/>
        </w:rPr>
        <w:t>15 September, International Day of Democracy</w:t>
      </w:r>
      <w:r w:rsidR="00C50806">
        <w:rPr>
          <w:rFonts w:ascii="Times New Roman" w:hAnsi="Times New Roman" w:cs="Times New Roman"/>
          <w:sz w:val="24"/>
          <w:szCs w:val="24"/>
        </w:rPr>
        <w:t xml:space="preserve"> (</w:t>
      </w:r>
      <w:r w:rsidR="006F7C6F">
        <w:rPr>
          <w:rFonts w:ascii="Times New Roman" w:hAnsi="Times New Roman" w:cs="Times New Roman"/>
          <w:sz w:val="24"/>
          <w:szCs w:val="24"/>
        </w:rPr>
        <w:t>Work with Governance Cluster</w:t>
      </w:r>
      <w:r w:rsidR="00CB1328">
        <w:rPr>
          <w:rFonts w:ascii="Times New Roman" w:hAnsi="Times New Roman" w:cs="Times New Roman"/>
          <w:sz w:val="24"/>
          <w:szCs w:val="24"/>
        </w:rPr>
        <w:t xml:space="preserve"> on appropriate activities</w:t>
      </w:r>
      <w:r w:rsidR="006F7C6F">
        <w:rPr>
          <w:rFonts w:ascii="Times New Roman" w:hAnsi="Times New Roman" w:cs="Times New Roman"/>
          <w:sz w:val="24"/>
          <w:szCs w:val="24"/>
        </w:rPr>
        <w:t>)</w:t>
      </w:r>
    </w:p>
    <w:p w:rsidR="00643131" w:rsidRDefault="00643131" w:rsidP="0064313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31">
        <w:rPr>
          <w:rFonts w:ascii="Times New Roman" w:hAnsi="Times New Roman" w:cs="Times New Roman"/>
          <w:sz w:val="24"/>
          <w:szCs w:val="24"/>
        </w:rPr>
        <w:t>17 October, International Day for Eradication of Poverty</w:t>
      </w:r>
      <w:r w:rsidR="006F7C6F">
        <w:rPr>
          <w:rFonts w:ascii="Times New Roman" w:hAnsi="Times New Roman" w:cs="Times New Roman"/>
          <w:sz w:val="24"/>
          <w:szCs w:val="24"/>
        </w:rPr>
        <w:t xml:space="preserve"> (Work with GMDGA Cluster</w:t>
      </w:r>
      <w:r w:rsidR="00CB1328">
        <w:rPr>
          <w:rFonts w:ascii="Times New Roman" w:hAnsi="Times New Roman" w:cs="Times New Roman"/>
          <w:sz w:val="24"/>
          <w:szCs w:val="24"/>
        </w:rPr>
        <w:t xml:space="preserve"> on appropriate activities</w:t>
      </w:r>
      <w:r w:rsidR="006F7C6F">
        <w:rPr>
          <w:rFonts w:ascii="Times New Roman" w:hAnsi="Times New Roman" w:cs="Times New Roman"/>
          <w:sz w:val="24"/>
          <w:szCs w:val="24"/>
        </w:rPr>
        <w:t>)</w:t>
      </w:r>
    </w:p>
    <w:p w:rsidR="00643131" w:rsidRDefault="00643131" w:rsidP="0064313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December, International Anti Corruption Day</w:t>
      </w:r>
      <w:r w:rsidR="006F7C6F">
        <w:rPr>
          <w:rFonts w:ascii="Times New Roman" w:hAnsi="Times New Roman" w:cs="Times New Roman"/>
          <w:sz w:val="24"/>
          <w:szCs w:val="24"/>
        </w:rPr>
        <w:t xml:space="preserve">  (Work with Governance Cluster</w:t>
      </w:r>
      <w:r w:rsidR="00CB1328">
        <w:rPr>
          <w:rFonts w:ascii="Times New Roman" w:hAnsi="Times New Roman" w:cs="Times New Roman"/>
          <w:sz w:val="24"/>
          <w:szCs w:val="24"/>
        </w:rPr>
        <w:t xml:space="preserve"> on appropriate activities</w:t>
      </w:r>
      <w:r w:rsidR="006F7C6F">
        <w:rPr>
          <w:rFonts w:ascii="Times New Roman" w:hAnsi="Times New Roman" w:cs="Times New Roman"/>
          <w:sz w:val="24"/>
          <w:szCs w:val="24"/>
        </w:rPr>
        <w:t>)</w:t>
      </w:r>
    </w:p>
    <w:p w:rsidR="00643131" w:rsidRPr="000E07F6" w:rsidRDefault="00643131" w:rsidP="004B391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December, Human Rights Day</w:t>
      </w:r>
      <w:r w:rsidR="00CB1328">
        <w:rPr>
          <w:rFonts w:ascii="Times New Roman" w:hAnsi="Times New Roman" w:cs="Times New Roman"/>
          <w:sz w:val="24"/>
          <w:szCs w:val="24"/>
        </w:rPr>
        <w:t xml:space="preserve"> (</w:t>
      </w:r>
      <w:r w:rsidR="006F7C6F">
        <w:rPr>
          <w:rFonts w:ascii="Times New Roman" w:hAnsi="Times New Roman" w:cs="Times New Roman"/>
          <w:sz w:val="24"/>
          <w:szCs w:val="24"/>
        </w:rPr>
        <w:t>Work with Governance Cluster</w:t>
      </w:r>
      <w:r w:rsidR="00CB1328">
        <w:rPr>
          <w:rFonts w:ascii="Times New Roman" w:hAnsi="Times New Roman" w:cs="Times New Roman"/>
          <w:sz w:val="24"/>
          <w:szCs w:val="24"/>
        </w:rPr>
        <w:t xml:space="preserve"> on appropriate activities</w:t>
      </w:r>
      <w:r w:rsidR="0020117E">
        <w:rPr>
          <w:rFonts w:ascii="Times New Roman" w:hAnsi="Times New Roman" w:cs="Times New Roman"/>
          <w:sz w:val="24"/>
          <w:szCs w:val="24"/>
        </w:rPr>
        <w:t xml:space="preserve"> </w:t>
      </w:r>
      <w:r w:rsidR="006F7C6F">
        <w:rPr>
          <w:rFonts w:ascii="Times New Roman" w:hAnsi="Times New Roman" w:cs="Times New Roman"/>
          <w:sz w:val="24"/>
          <w:szCs w:val="24"/>
        </w:rPr>
        <w:t>)</w:t>
      </w:r>
      <w:r w:rsidR="004B391F" w:rsidRPr="000E07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3131" w:rsidRPr="000E07F6" w:rsidSect="000472D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CB" w:rsidRDefault="004E3CCB" w:rsidP="004B391F">
      <w:pPr>
        <w:spacing w:after="0" w:line="240" w:lineRule="auto"/>
      </w:pPr>
      <w:r>
        <w:separator/>
      </w:r>
    </w:p>
  </w:endnote>
  <w:endnote w:type="continuationSeparator" w:id="1">
    <w:p w:rsidR="004E3CCB" w:rsidRDefault="004E3CCB" w:rsidP="004B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2228"/>
      <w:docPartObj>
        <w:docPartGallery w:val="Page Numbers (Bottom of Page)"/>
        <w:docPartUnique/>
      </w:docPartObj>
    </w:sdtPr>
    <w:sdtContent>
      <w:p w:rsidR="004B391F" w:rsidRDefault="00C62EAA">
        <w:pPr>
          <w:pStyle w:val="Footer"/>
          <w:jc w:val="center"/>
        </w:pPr>
        <w:fldSimple w:instr=" PAGE   \* MERGEFORMAT ">
          <w:r w:rsidR="009B46F7">
            <w:rPr>
              <w:noProof/>
            </w:rPr>
            <w:t>4</w:t>
          </w:r>
        </w:fldSimple>
      </w:p>
    </w:sdtContent>
  </w:sdt>
  <w:p w:rsidR="004B391F" w:rsidRDefault="004B3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CB" w:rsidRDefault="004E3CCB" w:rsidP="004B391F">
      <w:pPr>
        <w:spacing w:after="0" w:line="240" w:lineRule="auto"/>
      </w:pPr>
      <w:r>
        <w:separator/>
      </w:r>
    </w:p>
  </w:footnote>
  <w:footnote w:type="continuationSeparator" w:id="1">
    <w:p w:rsidR="004E3CCB" w:rsidRDefault="004E3CCB" w:rsidP="004B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4A"/>
    <w:multiLevelType w:val="hybridMultilevel"/>
    <w:tmpl w:val="26AC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616"/>
    <w:multiLevelType w:val="hybridMultilevel"/>
    <w:tmpl w:val="B2DEA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C5DE0"/>
    <w:multiLevelType w:val="hybridMultilevel"/>
    <w:tmpl w:val="FA6CB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14DB6"/>
    <w:multiLevelType w:val="hybridMultilevel"/>
    <w:tmpl w:val="31A01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C378A"/>
    <w:multiLevelType w:val="hybridMultilevel"/>
    <w:tmpl w:val="171CD310"/>
    <w:lvl w:ilvl="0" w:tplc="FBAED6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B3BB9"/>
    <w:multiLevelType w:val="hybridMultilevel"/>
    <w:tmpl w:val="279AA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38D1"/>
    <w:multiLevelType w:val="hybridMultilevel"/>
    <w:tmpl w:val="6DF61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6CEA"/>
    <w:multiLevelType w:val="hybridMultilevel"/>
    <w:tmpl w:val="4720E9B8"/>
    <w:lvl w:ilvl="0" w:tplc="EA8A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6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4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C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0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8B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4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893F61"/>
    <w:multiLevelType w:val="hybridMultilevel"/>
    <w:tmpl w:val="45681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2C99"/>
    <w:multiLevelType w:val="hybridMultilevel"/>
    <w:tmpl w:val="8910972E"/>
    <w:lvl w:ilvl="0" w:tplc="774AE64C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B1851"/>
    <w:multiLevelType w:val="hybridMultilevel"/>
    <w:tmpl w:val="27A2EA84"/>
    <w:lvl w:ilvl="0" w:tplc="A510C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D2A0A"/>
    <w:multiLevelType w:val="hybridMultilevel"/>
    <w:tmpl w:val="AFAAA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5176B5"/>
    <w:multiLevelType w:val="hybridMultilevel"/>
    <w:tmpl w:val="8FF06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A308A"/>
    <w:multiLevelType w:val="hybridMultilevel"/>
    <w:tmpl w:val="22DC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97070"/>
    <w:multiLevelType w:val="hybridMultilevel"/>
    <w:tmpl w:val="B2449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55F25"/>
    <w:multiLevelType w:val="hybridMultilevel"/>
    <w:tmpl w:val="A8787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5D770C"/>
    <w:multiLevelType w:val="hybridMultilevel"/>
    <w:tmpl w:val="D2DE1514"/>
    <w:lvl w:ilvl="0" w:tplc="FD6E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A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6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6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ED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25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6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AF369A"/>
    <w:multiLevelType w:val="hybridMultilevel"/>
    <w:tmpl w:val="F69EB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D6B3C"/>
    <w:multiLevelType w:val="hybridMultilevel"/>
    <w:tmpl w:val="D7FEC338"/>
    <w:lvl w:ilvl="0" w:tplc="ADEE37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D0115F"/>
    <w:multiLevelType w:val="hybridMultilevel"/>
    <w:tmpl w:val="4426C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4244A"/>
    <w:multiLevelType w:val="hybridMultilevel"/>
    <w:tmpl w:val="5FD4B6A0"/>
    <w:lvl w:ilvl="0" w:tplc="21983F7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8B1AF4"/>
    <w:multiLevelType w:val="hybridMultilevel"/>
    <w:tmpl w:val="61149D02"/>
    <w:lvl w:ilvl="0" w:tplc="5CF20AD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86F2B"/>
    <w:multiLevelType w:val="hybridMultilevel"/>
    <w:tmpl w:val="E5A0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64030"/>
    <w:multiLevelType w:val="hybridMultilevel"/>
    <w:tmpl w:val="BCFEEE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025F6"/>
    <w:multiLevelType w:val="hybridMultilevel"/>
    <w:tmpl w:val="D9C87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14353E"/>
    <w:multiLevelType w:val="hybridMultilevel"/>
    <w:tmpl w:val="BF3CE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716F"/>
    <w:multiLevelType w:val="hybridMultilevel"/>
    <w:tmpl w:val="5CE09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41CD6"/>
    <w:multiLevelType w:val="hybridMultilevel"/>
    <w:tmpl w:val="70F60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B5511B"/>
    <w:multiLevelType w:val="hybridMultilevel"/>
    <w:tmpl w:val="A25C3F2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E7B"/>
    <w:multiLevelType w:val="hybridMultilevel"/>
    <w:tmpl w:val="F502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B6D1A"/>
    <w:multiLevelType w:val="hybridMultilevel"/>
    <w:tmpl w:val="7AF21A54"/>
    <w:lvl w:ilvl="0" w:tplc="7322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5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A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EB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8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68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2B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0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AD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9273F9"/>
    <w:multiLevelType w:val="hybridMultilevel"/>
    <w:tmpl w:val="BDFAA224"/>
    <w:lvl w:ilvl="0" w:tplc="AFB41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633C5"/>
    <w:multiLevelType w:val="hybridMultilevel"/>
    <w:tmpl w:val="A0186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B631D1"/>
    <w:multiLevelType w:val="hybridMultilevel"/>
    <w:tmpl w:val="0810958E"/>
    <w:lvl w:ilvl="0" w:tplc="C60C68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82B7845"/>
    <w:multiLevelType w:val="hybridMultilevel"/>
    <w:tmpl w:val="4D5C33AE"/>
    <w:lvl w:ilvl="0" w:tplc="1208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D56A8"/>
    <w:multiLevelType w:val="hybridMultilevel"/>
    <w:tmpl w:val="80EC3CF2"/>
    <w:lvl w:ilvl="0" w:tplc="AFB41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E2A48"/>
    <w:multiLevelType w:val="hybridMultilevel"/>
    <w:tmpl w:val="A176A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216D0"/>
    <w:multiLevelType w:val="hybridMultilevel"/>
    <w:tmpl w:val="458ED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8927C1"/>
    <w:multiLevelType w:val="hybridMultilevel"/>
    <w:tmpl w:val="A6DE2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B21105"/>
    <w:multiLevelType w:val="hybridMultilevel"/>
    <w:tmpl w:val="171CD310"/>
    <w:lvl w:ilvl="0" w:tplc="FBAED6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1D7805"/>
    <w:multiLevelType w:val="hybridMultilevel"/>
    <w:tmpl w:val="64686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F76F1A"/>
    <w:multiLevelType w:val="hybridMultilevel"/>
    <w:tmpl w:val="29249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30"/>
  </w:num>
  <w:num w:numId="5">
    <w:abstractNumId w:val="7"/>
  </w:num>
  <w:num w:numId="6">
    <w:abstractNumId w:val="28"/>
  </w:num>
  <w:num w:numId="7">
    <w:abstractNumId w:val="19"/>
  </w:num>
  <w:num w:numId="8">
    <w:abstractNumId w:val="25"/>
  </w:num>
  <w:num w:numId="9">
    <w:abstractNumId w:val="35"/>
  </w:num>
  <w:num w:numId="10">
    <w:abstractNumId w:val="21"/>
  </w:num>
  <w:num w:numId="11">
    <w:abstractNumId w:val="23"/>
  </w:num>
  <w:num w:numId="12">
    <w:abstractNumId w:val="31"/>
  </w:num>
  <w:num w:numId="13">
    <w:abstractNumId w:val="6"/>
  </w:num>
  <w:num w:numId="14">
    <w:abstractNumId w:val="10"/>
  </w:num>
  <w:num w:numId="15">
    <w:abstractNumId w:val="34"/>
  </w:num>
  <w:num w:numId="16">
    <w:abstractNumId w:val="26"/>
  </w:num>
  <w:num w:numId="17">
    <w:abstractNumId w:val="36"/>
  </w:num>
  <w:num w:numId="18">
    <w:abstractNumId w:val="11"/>
  </w:num>
  <w:num w:numId="19">
    <w:abstractNumId w:val="13"/>
  </w:num>
  <w:num w:numId="20">
    <w:abstractNumId w:val="39"/>
  </w:num>
  <w:num w:numId="21">
    <w:abstractNumId w:val="2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18"/>
  </w:num>
  <w:num w:numId="27">
    <w:abstractNumId w:val="3"/>
  </w:num>
  <w:num w:numId="28">
    <w:abstractNumId w:val="40"/>
  </w:num>
  <w:num w:numId="29">
    <w:abstractNumId w:val="41"/>
  </w:num>
  <w:num w:numId="30">
    <w:abstractNumId w:val="1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5"/>
  </w:num>
  <w:num w:numId="35">
    <w:abstractNumId w:val="1"/>
  </w:num>
  <w:num w:numId="36">
    <w:abstractNumId w:val="22"/>
  </w:num>
  <w:num w:numId="37">
    <w:abstractNumId w:val="33"/>
  </w:num>
  <w:num w:numId="38">
    <w:abstractNumId w:val="17"/>
  </w:num>
  <w:num w:numId="39">
    <w:abstractNumId w:val="29"/>
  </w:num>
  <w:num w:numId="40">
    <w:abstractNumId w:val="0"/>
  </w:num>
  <w:num w:numId="41">
    <w:abstractNumId w:val="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D6A"/>
    <w:rsid w:val="00005B1E"/>
    <w:rsid w:val="0001177C"/>
    <w:rsid w:val="000304C7"/>
    <w:rsid w:val="00042277"/>
    <w:rsid w:val="000459D6"/>
    <w:rsid w:val="00045CF2"/>
    <w:rsid w:val="000472DC"/>
    <w:rsid w:val="00053F48"/>
    <w:rsid w:val="00055E3A"/>
    <w:rsid w:val="00064C4B"/>
    <w:rsid w:val="00064FBD"/>
    <w:rsid w:val="00074084"/>
    <w:rsid w:val="00081DC9"/>
    <w:rsid w:val="00095566"/>
    <w:rsid w:val="00095AF1"/>
    <w:rsid w:val="000B52BA"/>
    <w:rsid w:val="000D0AF2"/>
    <w:rsid w:val="000D653E"/>
    <w:rsid w:val="000E07F6"/>
    <w:rsid w:val="000F37C1"/>
    <w:rsid w:val="000F3D21"/>
    <w:rsid w:val="000F6255"/>
    <w:rsid w:val="000F75D0"/>
    <w:rsid w:val="001053F7"/>
    <w:rsid w:val="00107D84"/>
    <w:rsid w:val="001134FA"/>
    <w:rsid w:val="00117BE5"/>
    <w:rsid w:val="00145ABD"/>
    <w:rsid w:val="00145FE9"/>
    <w:rsid w:val="00146C20"/>
    <w:rsid w:val="0016223A"/>
    <w:rsid w:val="00166C26"/>
    <w:rsid w:val="00176393"/>
    <w:rsid w:val="001A41E2"/>
    <w:rsid w:val="001A731F"/>
    <w:rsid w:val="001B396E"/>
    <w:rsid w:val="001B47E0"/>
    <w:rsid w:val="001C3720"/>
    <w:rsid w:val="001C70AA"/>
    <w:rsid w:val="001D1304"/>
    <w:rsid w:val="001E4C8D"/>
    <w:rsid w:val="001F2416"/>
    <w:rsid w:val="001F346E"/>
    <w:rsid w:val="001F4F44"/>
    <w:rsid w:val="001F5311"/>
    <w:rsid w:val="001F77FC"/>
    <w:rsid w:val="001F7C18"/>
    <w:rsid w:val="001F7D8E"/>
    <w:rsid w:val="0020117E"/>
    <w:rsid w:val="00202480"/>
    <w:rsid w:val="002079DF"/>
    <w:rsid w:val="00232E8A"/>
    <w:rsid w:val="00242DCB"/>
    <w:rsid w:val="002842D9"/>
    <w:rsid w:val="002864F1"/>
    <w:rsid w:val="00297BBD"/>
    <w:rsid w:val="002B1F08"/>
    <w:rsid w:val="002E3C81"/>
    <w:rsid w:val="002E7C5D"/>
    <w:rsid w:val="002F32F6"/>
    <w:rsid w:val="002F77B0"/>
    <w:rsid w:val="0032165B"/>
    <w:rsid w:val="00322CDE"/>
    <w:rsid w:val="00325CC4"/>
    <w:rsid w:val="00341DA1"/>
    <w:rsid w:val="003455A4"/>
    <w:rsid w:val="00347E57"/>
    <w:rsid w:val="003506F1"/>
    <w:rsid w:val="00351E94"/>
    <w:rsid w:val="00357FFC"/>
    <w:rsid w:val="00363C8F"/>
    <w:rsid w:val="00375D6A"/>
    <w:rsid w:val="00376C94"/>
    <w:rsid w:val="0037725F"/>
    <w:rsid w:val="00382383"/>
    <w:rsid w:val="00390756"/>
    <w:rsid w:val="003A1180"/>
    <w:rsid w:val="003A38E7"/>
    <w:rsid w:val="003B0E1A"/>
    <w:rsid w:val="003C1C03"/>
    <w:rsid w:val="003D3968"/>
    <w:rsid w:val="00401090"/>
    <w:rsid w:val="00402A13"/>
    <w:rsid w:val="004104E9"/>
    <w:rsid w:val="004210A5"/>
    <w:rsid w:val="00422AB7"/>
    <w:rsid w:val="0042752C"/>
    <w:rsid w:val="00434D45"/>
    <w:rsid w:val="00440D9E"/>
    <w:rsid w:val="0044520D"/>
    <w:rsid w:val="00460847"/>
    <w:rsid w:val="0046210E"/>
    <w:rsid w:val="0046424E"/>
    <w:rsid w:val="0047006D"/>
    <w:rsid w:val="00476D8E"/>
    <w:rsid w:val="00482557"/>
    <w:rsid w:val="004B1302"/>
    <w:rsid w:val="004B391F"/>
    <w:rsid w:val="004D011C"/>
    <w:rsid w:val="004D0A68"/>
    <w:rsid w:val="004E06F6"/>
    <w:rsid w:val="004E3CCB"/>
    <w:rsid w:val="004F480B"/>
    <w:rsid w:val="00501BC2"/>
    <w:rsid w:val="00524DAE"/>
    <w:rsid w:val="005438F3"/>
    <w:rsid w:val="005444D7"/>
    <w:rsid w:val="0055642F"/>
    <w:rsid w:val="00556E76"/>
    <w:rsid w:val="005619EE"/>
    <w:rsid w:val="00576071"/>
    <w:rsid w:val="00596F2D"/>
    <w:rsid w:val="0059716B"/>
    <w:rsid w:val="005A3215"/>
    <w:rsid w:val="005A507F"/>
    <w:rsid w:val="005C6A8A"/>
    <w:rsid w:val="005D32A2"/>
    <w:rsid w:val="005D7469"/>
    <w:rsid w:val="005E3D13"/>
    <w:rsid w:val="005F063C"/>
    <w:rsid w:val="005F6529"/>
    <w:rsid w:val="006102A9"/>
    <w:rsid w:val="006103D3"/>
    <w:rsid w:val="00612567"/>
    <w:rsid w:val="00614FB4"/>
    <w:rsid w:val="0062291E"/>
    <w:rsid w:val="006337DA"/>
    <w:rsid w:val="00643131"/>
    <w:rsid w:val="00647C14"/>
    <w:rsid w:val="00647C25"/>
    <w:rsid w:val="00662181"/>
    <w:rsid w:val="00665C78"/>
    <w:rsid w:val="00696B54"/>
    <w:rsid w:val="006C7AD1"/>
    <w:rsid w:val="006F5184"/>
    <w:rsid w:val="006F6979"/>
    <w:rsid w:val="006F7C6F"/>
    <w:rsid w:val="0070648A"/>
    <w:rsid w:val="007261E7"/>
    <w:rsid w:val="00735A14"/>
    <w:rsid w:val="0073615F"/>
    <w:rsid w:val="007378C2"/>
    <w:rsid w:val="00740DE3"/>
    <w:rsid w:val="007512FD"/>
    <w:rsid w:val="00756179"/>
    <w:rsid w:val="00791585"/>
    <w:rsid w:val="007A43C1"/>
    <w:rsid w:val="007B54D3"/>
    <w:rsid w:val="007B69D3"/>
    <w:rsid w:val="007B768A"/>
    <w:rsid w:val="007D50AD"/>
    <w:rsid w:val="007E3138"/>
    <w:rsid w:val="007F1E93"/>
    <w:rsid w:val="00805BA9"/>
    <w:rsid w:val="00841920"/>
    <w:rsid w:val="0086474B"/>
    <w:rsid w:val="00864EF1"/>
    <w:rsid w:val="0087229C"/>
    <w:rsid w:val="008860EF"/>
    <w:rsid w:val="00890581"/>
    <w:rsid w:val="00890902"/>
    <w:rsid w:val="00890FEE"/>
    <w:rsid w:val="00897B1B"/>
    <w:rsid w:val="008A239E"/>
    <w:rsid w:val="008A34FF"/>
    <w:rsid w:val="008B7863"/>
    <w:rsid w:val="008C04D6"/>
    <w:rsid w:val="008C0957"/>
    <w:rsid w:val="008C2294"/>
    <w:rsid w:val="008C240B"/>
    <w:rsid w:val="008E1A9E"/>
    <w:rsid w:val="008E35E6"/>
    <w:rsid w:val="008E7CC0"/>
    <w:rsid w:val="009024F2"/>
    <w:rsid w:val="00902A52"/>
    <w:rsid w:val="0091374F"/>
    <w:rsid w:val="00914D6B"/>
    <w:rsid w:val="00920447"/>
    <w:rsid w:val="009444E8"/>
    <w:rsid w:val="00952E6E"/>
    <w:rsid w:val="00961BB5"/>
    <w:rsid w:val="009674C8"/>
    <w:rsid w:val="00986A86"/>
    <w:rsid w:val="00997795"/>
    <w:rsid w:val="009A1557"/>
    <w:rsid w:val="009A436A"/>
    <w:rsid w:val="009B46F7"/>
    <w:rsid w:val="009B6194"/>
    <w:rsid w:val="009C0F74"/>
    <w:rsid w:val="009C1E9F"/>
    <w:rsid w:val="009C5A56"/>
    <w:rsid w:val="009D08EE"/>
    <w:rsid w:val="009F00FA"/>
    <w:rsid w:val="00A335D9"/>
    <w:rsid w:val="00A43510"/>
    <w:rsid w:val="00A52145"/>
    <w:rsid w:val="00A66B65"/>
    <w:rsid w:val="00A67634"/>
    <w:rsid w:val="00A726CD"/>
    <w:rsid w:val="00A76D44"/>
    <w:rsid w:val="00A77D04"/>
    <w:rsid w:val="00A90A53"/>
    <w:rsid w:val="00AA1067"/>
    <w:rsid w:val="00AA569B"/>
    <w:rsid w:val="00AB1DF7"/>
    <w:rsid w:val="00AB4E60"/>
    <w:rsid w:val="00AC12A0"/>
    <w:rsid w:val="00AC74C8"/>
    <w:rsid w:val="00AD2A59"/>
    <w:rsid w:val="00AD48CF"/>
    <w:rsid w:val="00AD62C0"/>
    <w:rsid w:val="00AE6F96"/>
    <w:rsid w:val="00AF0F3E"/>
    <w:rsid w:val="00B0046C"/>
    <w:rsid w:val="00B04DA2"/>
    <w:rsid w:val="00B37CF8"/>
    <w:rsid w:val="00B44350"/>
    <w:rsid w:val="00B649F5"/>
    <w:rsid w:val="00B808F6"/>
    <w:rsid w:val="00B93DE7"/>
    <w:rsid w:val="00B9786D"/>
    <w:rsid w:val="00BB2C81"/>
    <w:rsid w:val="00BB6E3E"/>
    <w:rsid w:val="00BD6C17"/>
    <w:rsid w:val="00BE0506"/>
    <w:rsid w:val="00BE191E"/>
    <w:rsid w:val="00BF3C07"/>
    <w:rsid w:val="00C027CA"/>
    <w:rsid w:val="00C07E5E"/>
    <w:rsid w:val="00C17D55"/>
    <w:rsid w:val="00C24039"/>
    <w:rsid w:val="00C32902"/>
    <w:rsid w:val="00C45A30"/>
    <w:rsid w:val="00C47BA9"/>
    <w:rsid w:val="00C50806"/>
    <w:rsid w:val="00C6242B"/>
    <w:rsid w:val="00C62EAA"/>
    <w:rsid w:val="00C81BA8"/>
    <w:rsid w:val="00CA1FF1"/>
    <w:rsid w:val="00CA225C"/>
    <w:rsid w:val="00CA4678"/>
    <w:rsid w:val="00CA5442"/>
    <w:rsid w:val="00CB1328"/>
    <w:rsid w:val="00CB3934"/>
    <w:rsid w:val="00CB630E"/>
    <w:rsid w:val="00CE73BB"/>
    <w:rsid w:val="00D0623E"/>
    <w:rsid w:val="00D13ABB"/>
    <w:rsid w:val="00D15756"/>
    <w:rsid w:val="00D2203D"/>
    <w:rsid w:val="00D22CB8"/>
    <w:rsid w:val="00D23496"/>
    <w:rsid w:val="00D23615"/>
    <w:rsid w:val="00D4386F"/>
    <w:rsid w:val="00D4398F"/>
    <w:rsid w:val="00D476DB"/>
    <w:rsid w:val="00D52003"/>
    <w:rsid w:val="00D52D2B"/>
    <w:rsid w:val="00D60C1D"/>
    <w:rsid w:val="00D651B3"/>
    <w:rsid w:val="00D83EC2"/>
    <w:rsid w:val="00D96F18"/>
    <w:rsid w:val="00DA24B5"/>
    <w:rsid w:val="00DA552E"/>
    <w:rsid w:val="00DB1A4F"/>
    <w:rsid w:val="00DB7EF0"/>
    <w:rsid w:val="00DC15E7"/>
    <w:rsid w:val="00DC1C36"/>
    <w:rsid w:val="00DC36AD"/>
    <w:rsid w:val="00DD3206"/>
    <w:rsid w:val="00DF06BD"/>
    <w:rsid w:val="00DF20BE"/>
    <w:rsid w:val="00E0629C"/>
    <w:rsid w:val="00E20E50"/>
    <w:rsid w:val="00E21D90"/>
    <w:rsid w:val="00E24465"/>
    <w:rsid w:val="00E26D1E"/>
    <w:rsid w:val="00E30D4A"/>
    <w:rsid w:val="00E44208"/>
    <w:rsid w:val="00E532E4"/>
    <w:rsid w:val="00E57BB3"/>
    <w:rsid w:val="00E65A7E"/>
    <w:rsid w:val="00E777FE"/>
    <w:rsid w:val="00E82E5E"/>
    <w:rsid w:val="00E94E4E"/>
    <w:rsid w:val="00EB3784"/>
    <w:rsid w:val="00EC0573"/>
    <w:rsid w:val="00EC09B7"/>
    <w:rsid w:val="00EC3FDA"/>
    <w:rsid w:val="00EC7672"/>
    <w:rsid w:val="00EE7CD5"/>
    <w:rsid w:val="00EF690E"/>
    <w:rsid w:val="00F1712E"/>
    <w:rsid w:val="00F20CBA"/>
    <w:rsid w:val="00F25E78"/>
    <w:rsid w:val="00F401B3"/>
    <w:rsid w:val="00F44E8C"/>
    <w:rsid w:val="00F47D0A"/>
    <w:rsid w:val="00F55FF1"/>
    <w:rsid w:val="00F56259"/>
    <w:rsid w:val="00F67650"/>
    <w:rsid w:val="00F76572"/>
    <w:rsid w:val="00F87D22"/>
    <w:rsid w:val="00FB0E63"/>
    <w:rsid w:val="00FB4492"/>
    <w:rsid w:val="00FD1E4B"/>
    <w:rsid w:val="00FD2C37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E4E"/>
    <w:rPr>
      <w:color w:val="808080"/>
    </w:rPr>
  </w:style>
  <w:style w:type="paragraph" w:styleId="ListParagraph">
    <w:name w:val="List Paragraph"/>
    <w:basedOn w:val="Normal"/>
    <w:uiPriority w:val="34"/>
    <w:qFormat/>
    <w:rsid w:val="000E07F6"/>
    <w:pPr>
      <w:ind w:left="720"/>
      <w:contextualSpacing/>
    </w:pPr>
  </w:style>
  <w:style w:type="table" w:styleId="TableGrid">
    <w:name w:val="Table Grid"/>
    <w:basedOn w:val="TableNormal"/>
    <w:uiPriority w:val="59"/>
    <w:rsid w:val="0014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91F"/>
  </w:style>
  <w:style w:type="paragraph" w:styleId="Footer">
    <w:name w:val="footer"/>
    <w:basedOn w:val="Normal"/>
    <w:link w:val="FooterChar"/>
    <w:uiPriority w:val="99"/>
    <w:unhideWhenUsed/>
    <w:rsid w:val="004B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C6714.9608879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2015-04-30T16:00:00+00:00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MWI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Knowledge Management</TermName>
          <TermId xmlns="http://schemas.microsoft.com/office/infopath/2007/PartnerControls">5610ac28-a19e-427f-9994-494bf371b148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Partnerships</UNDPPOPPFunctionalArea>
    <Project_x0020_Number xmlns="f1161f5b-24a3-4c2d-bc81-44cb9325e8ee" xsi:nil="true"/>
    <Project_x0020_Manager xmlns="f1161f5b-24a3-4c2d-bc81-44cb9325e8ee" xsi:nil="true"/>
    <TaxCatchAll xmlns="1ed4137b-41b2-488b-8250-6d369ec27664">
      <Value>304</Value>
      <Value>763</Value>
      <Value>1544</Value>
      <Value>1174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00081713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MWI</TermName>
          <TermId xmlns="http://schemas.microsoft.com/office/infopath/2007/PartnerControls">b63a57e3-63ca-4463-a7bd-d18154366ee0</TermId>
        </TermInfo>
      </Terms>
    </gc6531b704974d528487414686b72f6f>
    <_dlc_DocId xmlns="f1161f5b-24a3-4c2d-bc81-44cb9325e8ee">ATLASPDC-4-29534</_dlc_DocId>
    <_dlc_DocIdUrl xmlns="f1161f5b-24a3-4c2d-bc81-44cb9325e8ee">
      <Url>https://info.undp.org/docs/pdc/_layouts/DocIdRedir.aspx?ID=ATLASPDC-4-29534</Url>
      <Description>ATLASPDC-4-29534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CDD9E0-56DE-4BFC-BE7B-1DCC67C64B23}"/>
</file>

<file path=customXml/itemProps2.xml><?xml version="1.0" encoding="utf-8"?>
<ds:datastoreItem xmlns:ds="http://schemas.openxmlformats.org/officeDocument/2006/customXml" ds:itemID="{4573B3BE-05CD-494A-8EE6-ADFF582AC7D0}"/>
</file>

<file path=customXml/itemProps3.xml><?xml version="1.0" encoding="utf-8"?>
<ds:datastoreItem xmlns:ds="http://schemas.openxmlformats.org/officeDocument/2006/customXml" ds:itemID="{4B62DD95-51E4-481C-B8E0-BA81995599BF}"/>
</file>

<file path=customXml/itemProps4.xml><?xml version="1.0" encoding="utf-8"?>
<ds:datastoreItem xmlns:ds="http://schemas.openxmlformats.org/officeDocument/2006/customXml" ds:itemID="{E54BEE1B-7FEC-4091-8F2D-E82433D495FD}"/>
</file>

<file path=customXml/itemProps5.xml><?xml version="1.0" encoding="utf-8"?>
<ds:datastoreItem xmlns:ds="http://schemas.openxmlformats.org/officeDocument/2006/customXml" ds:itemID="{8BB67898-2A9C-44B2-B852-58129DF94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2012-2016 Communication Strategy</dc:title>
  <dc:subject/>
  <dc:creator>zainah.liwanda</dc:creator>
  <cp:lastModifiedBy>peter.kulemeka</cp:lastModifiedBy>
  <cp:revision>3</cp:revision>
  <cp:lastPrinted>2012-07-19T06:26:00Z</cp:lastPrinted>
  <dcterms:created xsi:type="dcterms:W3CDTF">2012-07-19T06:29:00Z</dcterms:created>
  <dcterms:modified xsi:type="dcterms:W3CDTF">2012-07-19T07:16:00Z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1544;#MWI|b63a57e3-63ca-4463-a7bd-d18154366ee0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304;#Knowledge Management|5610ac28-a19e-427f-9994-494bf371b148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33b29c84-94e2-4568-ae5b-56a5ee935e58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